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D94E8" w14:textId="2334C202" w:rsidR="004C4E93" w:rsidRDefault="004C4E93" w:rsidP="002230B6">
      <w:pPr>
        <w:spacing w:after="0"/>
        <w:ind w:left="0" w:firstLine="0"/>
        <w:jc w:val="right"/>
        <w:rPr>
          <w:rFonts w:ascii="Times New Roman" w:hAnsi="Times New Roman"/>
          <w:b/>
          <w:sz w:val="16"/>
        </w:rPr>
      </w:pPr>
    </w:p>
    <w:p w14:paraId="2B4663B2" w14:textId="21228F14" w:rsidR="004C4E93" w:rsidRDefault="004C4E93" w:rsidP="002230B6">
      <w:pPr>
        <w:spacing w:after="0"/>
        <w:ind w:left="0" w:firstLine="0"/>
        <w:jc w:val="right"/>
        <w:rPr>
          <w:rFonts w:ascii="Times New Roman" w:hAnsi="Times New Roman"/>
          <w:b/>
          <w:sz w:val="16"/>
        </w:rPr>
      </w:pPr>
    </w:p>
    <w:p w14:paraId="45D7A704" w14:textId="7D2F197E" w:rsidR="00DC14AD" w:rsidRPr="00DC14AD" w:rsidRDefault="00DC14AD" w:rsidP="00DC14AD">
      <w:pPr>
        <w:rPr>
          <w:rFonts w:ascii="Times New Roman" w:hAnsi="Times New Roman"/>
          <w:sz w:val="16"/>
        </w:rPr>
      </w:pPr>
    </w:p>
    <w:p w14:paraId="12F1FD33" w14:textId="688B3BE8" w:rsidR="00DC14AD" w:rsidRPr="00DC14AD" w:rsidRDefault="00DC14AD" w:rsidP="00DC14AD">
      <w:pPr>
        <w:rPr>
          <w:rFonts w:ascii="Times New Roman" w:hAnsi="Times New Roman"/>
          <w:sz w:val="16"/>
        </w:rPr>
      </w:pPr>
    </w:p>
    <w:p w14:paraId="40861DD4" w14:textId="25646062" w:rsidR="00DC14AD" w:rsidRPr="00DC14AD" w:rsidRDefault="00DC14AD" w:rsidP="00DC14AD">
      <w:pPr>
        <w:rPr>
          <w:rFonts w:ascii="Times New Roman" w:hAnsi="Times New Roman"/>
          <w:sz w:val="16"/>
        </w:rPr>
      </w:pPr>
      <w:r>
        <w:rPr>
          <w:b/>
          <w:noProof/>
          <w:color w:val="FF0000"/>
          <w:sz w:val="72"/>
          <w:szCs w:val="72"/>
          <w:lang w:eastAsia="es-MX"/>
        </w:rPr>
        <w:drawing>
          <wp:anchor distT="0" distB="0" distL="114300" distR="114300" simplePos="0" relativeHeight="251658240" behindDoc="0" locked="0" layoutInCell="1" allowOverlap="1" wp14:anchorId="3B9298B0" wp14:editId="50ED6A23">
            <wp:simplePos x="0" y="0"/>
            <wp:positionH relativeFrom="column">
              <wp:posOffset>1282700</wp:posOffset>
            </wp:positionH>
            <wp:positionV relativeFrom="paragraph">
              <wp:posOffset>267970</wp:posOffset>
            </wp:positionV>
            <wp:extent cx="2324100" cy="2656114"/>
            <wp:effectExtent l="0" t="0" r="0" b="0"/>
            <wp:wrapSquare wrapText="bothSides"/>
            <wp:docPr id="2" name="Imagen 2" descr="C:\Users\Judith Medina\Desktop\HIRAM 2019\1.-Logos\IMG-201901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Medina\Desktop\HIRAM 2019\1.-Logos\IMG-20190117-WA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26561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B3BFAD4" w14:textId="152E1EE8" w:rsidR="00DC14AD" w:rsidRPr="00DC14AD" w:rsidRDefault="00DC14AD" w:rsidP="00DC14AD">
      <w:pPr>
        <w:rPr>
          <w:rFonts w:ascii="Times New Roman" w:hAnsi="Times New Roman"/>
          <w:sz w:val="16"/>
        </w:rPr>
      </w:pPr>
    </w:p>
    <w:p w14:paraId="1E88195F" w14:textId="664206C9" w:rsidR="00DC14AD" w:rsidRDefault="00DC14AD" w:rsidP="00DC14AD">
      <w:pPr>
        <w:rPr>
          <w:rFonts w:ascii="Times New Roman" w:hAnsi="Times New Roman"/>
          <w:b/>
          <w:sz w:val="16"/>
        </w:rPr>
      </w:pPr>
    </w:p>
    <w:p w14:paraId="0E0B2C7B" w14:textId="16D248A0" w:rsidR="00DC14AD" w:rsidRDefault="00DC14AD" w:rsidP="00DC14AD">
      <w:pPr>
        <w:tabs>
          <w:tab w:val="left" w:pos="2565"/>
        </w:tabs>
        <w:rPr>
          <w:rFonts w:ascii="Times New Roman" w:hAnsi="Times New Roman"/>
          <w:sz w:val="16"/>
        </w:rPr>
      </w:pPr>
      <w:r>
        <w:rPr>
          <w:rFonts w:ascii="Times New Roman" w:hAnsi="Times New Roman"/>
          <w:sz w:val="16"/>
        </w:rPr>
        <w:tab/>
      </w:r>
      <w:r>
        <w:rPr>
          <w:rFonts w:ascii="Times New Roman" w:hAnsi="Times New Roman"/>
          <w:sz w:val="16"/>
        </w:rPr>
        <w:tab/>
        <w:t xml:space="preserve"> </w:t>
      </w:r>
    </w:p>
    <w:p w14:paraId="2269E1F4" w14:textId="006E159A" w:rsidR="00DC14AD" w:rsidRDefault="00DC14AD" w:rsidP="00DC14AD">
      <w:pPr>
        <w:tabs>
          <w:tab w:val="left" w:pos="2565"/>
        </w:tabs>
        <w:rPr>
          <w:rFonts w:ascii="Times New Roman" w:hAnsi="Times New Roman"/>
          <w:sz w:val="16"/>
        </w:rPr>
      </w:pPr>
    </w:p>
    <w:p w14:paraId="1A3F60A2" w14:textId="0C6AD65C" w:rsidR="00DC14AD" w:rsidRDefault="00DC14AD" w:rsidP="00DC14AD">
      <w:pPr>
        <w:tabs>
          <w:tab w:val="left" w:pos="2565"/>
        </w:tabs>
        <w:rPr>
          <w:rFonts w:ascii="Times New Roman" w:hAnsi="Times New Roman"/>
          <w:sz w:val="16"/>
        </w:rPr>
      </w:pPr>
    </w:p>
    <w:p w14:paraId="79AE4C8A" w14:textId="2EBB4CC6" w:rsidR="00DC14AD" w:rsidRDefault="00DC14AD" w:rsidP="00DC14AD">
      <w:pPr>
        <w:tabs>
          <w:tab w:val="left" w:pos="2565"/>
        </w:tabs>
        <w:rPr>
          <w:rFonts w:ascii="Times New Roman" w:hAnsi="Times New Roman"/>
          <w:sz w:val="16"/>
        </w:rPr>
      </w:pPr>
    </w:p>
    <w:p w14:paraId="627D02BF" w14:textId="70DF49C7" w:rsidR="00DC14AD" w:rsidRDefault="00DC14AD" w:rsidP="00DC14AD">
      <w:pPr>
        <w:tabs>
          <w:tab w:val="left" w:pos="2565"/>
        </w:tabs>
        <w:rPr>
          <w:rFonts w:ascii="Times New Roman" w:hAnsi="Times New Roman"/>
          <w:sz w:val="16"/>
        </w:rPr>
      </w:pPr>
    </w:p>
    <w:p w14:paraId="411E42D1" w14:textId="40F61894" w:rsidR="00DC14AD" w:rsidRDefault="00DC14AD" w:rsidP="00DC14AD">
      <w:pPr>
        <w:tabs>
          <w:tab w:val="left" w:pos="2565"/>
        </w:tabs>
        <w:rPr>
          <w:rFonts w:ascii="Times New Roman" w:hAnsi="Times New Roman"/>
          <w:sz w:val="16"/>
        </w:rPr>
      </w:pPr>
    </w:p>
    <w:p w14:paraId="3C19B8A3" w14:textId="41CD1B02" w:rsidR="00DC14AD" w:rsidRDefault="00DC14AD" w:rsidP="00DC14AD">
      <w:pPr>
        <w:tabs>
          <w:tab w:val="left" w:pos="2565"/>
        </w:tabs>
        <w:rPr>
          <w:rFonts w:ascii="Times New Roman" w:hAnsi="Times New Roman"/>
          <w:sz w:val="16"/>
        </w:rPr>
      </w:pPr>
    </w:p>
    <w:p w14:paraId="7491F4BD" w14:textId="1E66EEC6" w:rsidR="00DC14AD" w:rsidRDefault="00DC14AD" w:rsidP="00DC14AD">
      <w:pPr>
        <w:tabs>
          <w:tab w:val="left" w:pos="2565"/>
        </w:tabs>
        <w:rPr>
          <w:rFonts w:ascii="Times New Roman" w:hAnsi="Times New Roman"/>
          <w:sz w:val="16"/>
        </w:rPr>
      </w:pPr>
    </w:p>
    <w:p w14:paraId="6DE2DBFF" w14:textId="331EBD13" w:rsidR="00DC14AD" w:rsidRDefault="00DC14AD" w:rsidP="00DC14AD">
      <w:pPr>
        <w:tabs>
          <w:tab w:val="left" w:pos="2565"/>
        </w:tabs>
        <w:rPr>
          <w:rFonts w:ascii="Times New Roman" w:hAnsi="Times New Roman"/>
          <w:sz w:val="16"/>
        </w:rPr>
      </w:pPr>
    </w:p>
    <w:p w14:paraId="28DC2062" w14:textId="77777777" w:rsidR="00BE5F19" w:rsidRPr="00BE5F19" w:rsidRDefault="00DC14AD" w:rsidP="00DC14AD">
      <w:pPr>
        <w:jc w:val="center"/>
        <w:rPr>
          <w:b/>
          <w:bCs/>
          <w:sz w:val="52"/>
          <w:szCs w:val="52"/>
        </w:rPr>
      </w:pPr>
      <w:r w:rsidRPr="00BE5F19">
        <w:rPr>
          <w:b/>
          <w:bCs/>
          <w:sz w:val="52"/>
          <w:szCs w:val="52"/>
        </w:rPr>
        <w:t xml:space="preserve">GUIA PROYECTO </w:t>
      </w:r>
    </w:p>
    <w:p w14:paraId="194DF838" w14:textId="1216496A" w:rsidR="00DC14AD" w:rsidRDefault="00481856" w:rsidP="00DC14AD">
      <w:pPr>
        <w:jc w:val="center"/>
        <w:rPr>
          <w:b/>
          <w:bCs/>
          <w:sz w:val="52"/>
          <w:szCs w:val="52"/>
        </w:rPr>
      </w:pPr>
      <w:r>
        <w:rPr>
          <w:b/>
          <w:bCs/>
          <w:sz w:val="52"/>
          <w:szCs w:val="52"/>
        </w:rPr>
        <w:t xml:space="preserve">MOVILIDAD SEGURA </w:t>
      </w:r>
    </w:p>
    <w:p w14:paraId="7C0B2ADD" w14:textId="53786BCD" w:rsidR="00481856" w:rsidRDefault="00481856" w:rsidP="00DC14AD">
      <w:pPr>
        <w:jc w:val="center"/>
        <w:rPr>
          <w:b/>
          <w:bCs/>
          <w:sz w:val="52"/>
          <w:szCs w:val="52"/>
        </w:rPr>
      </w:pPr>
    </w:p>
    <w:p w14:paraId="4DCC79B4" w14:textId="77777777" w:rsidR="00481856" w:rsidRPr="00BE5F19" w:rsidRDefault="00481856" w:rsidP="00DC14AD">
      <w:pPr>
        <w:jc w:val="center"/>
        <w:rPr>
          <w:b/>
          <w:bCs/>
          <w:sz w:val="52"/>
          <w:szCs w:val="52"/>
        </w:rPr>
      </w:pPr>
    </w:p>
    <w:p w14:paraId="2EC8BB40" w14:textId="1FD30FAB" w:rsidR="00DC14AD" w:rsidRDefault="00DC14AD" w:rsidP="00DC14AD">
      <w:pPr>
        <w:ind w:left="0" w:firstLine="0"/>
        <w:jc w:val="center"/>
        <w:rPr>
          <w:rFonts w:asciiTheme="minorHAnsi" w:hAnsiTheme="minorHAnsi" w:cstheme="minorHAnsi"/>
          <w:b/>
          <w:bCs/>
          <w:sz w:val="36"/>
          <w:szCs w:val="36"/>
        </w:rPr>
      </w:pPr>
    </w:p>
    <w:p w14:paraId="7F0CD235" w14:textId="77777777" w:rsidR="00BE5F19" w:rsidRDefault="00BE5F19" w:rsidP="00DC14AD">
      <w:pPr>
        <w:ind w:left="0" w:firstLine="0"/>
        <w:jc w:val="center"/>
        <w:rPr>
          <w:rFonts w:asciiTheme="minorHAnsi" w:hAnsiTheme="minorHAnsi" w:cstheme="minorHAnsi"/>
          <w:b/>
          <w:bCs/>
          <w:sz w:val="36"/>
          <w:szCs w:val="36"/>
        </w:rPr>
      </w:pPr>
    </w:p>
    <w:p w14:paraId="38DDED15" w14:textId="19700DE6" w:rsidR="00DC14AD" w:rsidRDefault="00DC14AD" w:rsidP="00DC14AD">
      <w:pPr>
        <w:ind w:left="0" w:firstLine="0"/>
        <w:jc w:val="center"/>
        <w:rPr>
          <w:rFonts w:asciiTheme="minorHAnsi" w:hAnsiTheme="minorHAnsi" w:cstheme="minorHAnsi"/>
          <w:b/>
          <w:bCs/>
          <w:sz w:val="36"/>
          <w:szCs w:val="36"/>
        </w:rPr>
      </w:pPr>
    </w:p>
    <w:p w14:paraId="5093903D" w14:textId="6FACCF5A" w:rsidR="00DC14AD" w:rsidRPr="00DC14AD" w:rsidRDefault="00DC14AD" w:rsidP="00DC14AD">
      <w:pPr>
        <w:ind w:left="0" w:firstLine="0"/>
        <w:jc w:val="center"/>
        <w:rPr>
          <w:rFonts w:asciiTheme="minorHAnsi" w:hAnsiTheme="minorHAnsi" w:cstheme="minorHAnsi"/>
          <w:b/>
          <w:bCs/>
          <w:sz w:val="36"/>
          <w:szCs w:val="36"/>
        </w:rPr>
      </w:pPr>
      <w:r w:rsidRPr="00DC14AD">
        <w:rPr>
          <w:rFonts w:asciiTheme="minorHAnsi" w:hAnsiTheme="minorHAnsi" w:cstheme="minorHAnsi"/>
          <w:b/>
          <w:bCs/>
          <w:sz w:val="36"/>
          <w:szCs w:val="36"/>
        </w:rPr>
        <w:t>MARCO LEGAL</w:t>
      </w:r>
    </w:p>
    <w:p w14:paraId="75D8EE45" w14:textId="654B2D20" w:rsidR="001C1E4F" w:rsidRPr="001C1E4F" w:rsidRDefault="00AA724F" w:rsidP="00AA724F">
      <w:pPr>
        <w:ind w:left="0" w:firstLine="0"/>
        <w:rPr>
          <w:rFonts w:asciiTheme="minorHAnsi" w:hAnsiTheme="minorHAnsi" w:cstheme="minorHAnsi"/>
        </w:rPr>
      </w:pPr>
      <w:r w:rsidRPr="00AA724F">
        <w:rPr>
          <w:rFonts w:asciiTheme="minorHAnsi" w:hAnsiTheme="minorHAnsi" w:cstheme="minorHAnsi"/>
        </w:rPr>
        <w:t>Los proyectos de prevención social de la violencia y la delincuencia con participación ciudadana tienen como fundamento legal los artículos 21, párrafo noveno, de la Constitución Política de los Estados Unidos Mexicanos, que establece que la seguridad pública es una función a cargo de la Federación, el Distrito Federal, los Estados y los Municipios, que comprende la prevención general y especial de los delitos; el artículo 30 bis, fracción I, de la Ley Orgánica de la Administración Pública Federal que prevé que corresponde a la Secretaría de Seguridad y Protección Ciudadana formular y ejecutar las políticas, programas y acciones tendientes a garantizar la seguridad pública de la Nación; el artículo 2 de la Ley General del Sistema Nacional de Seguridad Pública que establece que la seguridad pública tiene como fines salvaguardar la integridad y derechos de las personas, así como preservar las libertades, el orden y la paz pública, la prevención especial y general de los delitos; el artículo 3 de la Ley General para la Prevención Social de la Violencia y la Delincuencia que señala que la planeación, programación, implementación y evaluación de las políticas públicas, programas y acciones se realizará en los diversos ámbitos de competencia, observando los siguientes principios: respeto irrestricto a los derechos humanos; integralidad; intersectorialidad; y transversalidad; trabajo conjunto; continuidad de las políticas públicas; interdisciplinariedad; diversidad; proximidad; transparencia y rendición de cuentas.</w:t>
      </w:r>
    </w:p>
    <w:p w14:paraId="480E6169" w14:textId="2752642B" w:rsidR="00AA724F" w:rsidRPr="00AA724F" w:rsidRDefault="00AA724F" w:rsidP="00AA724F">
      <w:pPr>
        <w:tabs>
          <w:tab w:val="left" w:pos="1065"/>
        </w:tabs>
        <w:ind w:left="0" w:firstLine="0"/>
        <w:jc w:val="center"/>
        <w:rPr>
          <w:rFonts w:asciiTheme="minorHAnsi" w:hAnsiTheme="minorHAnsi" w:cstheme="minorHAnsi"/>
          <w:b/>
          <w:bCs/>
        </w:rPr>
      </w:pPr>
      <w:r w:rsidRPr="00AA724F">
        <w:rPr>
          <w:rFonts w:asciiTheme="minorHAnsi" w:hAnsiTheme="minorHAnsi" w:cstheme="minorHAnsi"/>
          <w:b/>
          <w:bCs/>
        </w:rPr>
        <w:t>Objetivo General de la Prevención Social de la Violencia y la  Delincuencia con Participación Ciudadana</w:t>
      </w:r>
    </w:p>
    <w:p w14:paraId="0554C50D" w14:textId="77777777"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busca impulsar la participación coordinada de las instituciones públicas, privadas, y de la sociedad en general, para anticiparse y modificar las dinámicas sociales, urbanas, económicas y culturales que generan contextos de violencia, delincuencia y procesos de fragmentación social, y con ello aminorar el riesgo de que ocurran. Se plantea asumir estrategias que modifiquen las condiciones de la comunidad y generen oportunidades de desarrollo en lo económico, cultural y social, incluyendo aspectos de salud, educación, vivienda, empleo y deporte.</w:t>
      </w:r>
    </w:p>
    <w:p w14:paraId="182DBB3E" w14:textId="77777777" w:rsid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 xml:space="preserve">La prevención social de la violencia y la delincuencia con participación ciudadana tiene como objetivos renovar los sistemas de seguridad y justicia, fortalecer la seguridad ciudadana, la cultura de la legalidad y el respeto a los derechos humanos, articular un modelo integrado de gestión territorial, lograr que la prevención se perciba como un recurso efectivo de la reducción de la violencia y el delito, así como </w:t>
      </w:r>
    </w:p>
    <w:p w14:paraId="7A30851C" w14:textId="77777777" w:rsidR="00AA724F" w:rsidRDefault="00AA724F" w:rsidP="00AA724F">
      <w:pPr>
        <w:tabs>
          <w:tab w:val="left" w:pos="1065"/>
        </w:tabs>
        <w:ind w:left="0" w:firstLine="0"/>
        <w:rPr>
          <w:rFonts w:asciiTheme="minorHAnsi" w:hAnsiTheme="minorHAnsi" w:cstheme="minorHAnsi"/>
        </w:rPr>
      </w:pPr>
    </w:p>
    <w:p w14:paraId="776F5551" w14:textId="77777777" w:rsidR="00AA724F" w:rsidRDefault="00AA724F" w:rsidP="00AA724F">
      <w:pPr>
        <w:tabs>
          <w:tab w:val="left" w:pos="1065"/>
        </w:tabs>
        <w:ind w:left="0" w:firstLine="0"/>
        <w:rPr>
          <w:rFonts w:asciiTheme="minorHAnsi" w:hAnsiTheme="minorHAnsi" w:cstheme="minorHAnsi"/>
        </w:rPr>
      </w:pPr>
    </w:p>
    <w:p w14:paraId="28C53B02" w14:textId="0528F892" w:rsidR="00AA724F" w:rsidRPr="00AA72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potenciar el conocimiento y las capacidades de toda la población para construir comunidades cohesionadas, participativas, seguras y con relaciones sociales saludables y pacíficas.</w:t>
      </w:r>
    </w:p>
    <w:p w14:paraId="28B8B682" w14:textId="108C9B97" w:rsidR="001C1E4F" w:rsidRDefault="00AA724F" w:rsidP="00AA724F">
      <w:pPr>
        <w:tabs>
          <w:tab w:val="left" w:pos="1065"/>
        </w:tabs>
        <w:ind w:left="0" w:firstLine="0"/>
        <w:rPr>
          <w:rFonts w:asciiTheme="minorHAnsi" w:hAnsiTheme="minorHAnsi" w:cstheme="minorHAnsi"/>
        </w:rPr>
      </w:pPr>
      <w:r w:rsidRPr="00AA724F">
        <w:rPr>
          <w:rFonts w:asciiTheme="minorHAnsi" w:hAnsiTheme="minorHAnsi" w:cstheme="minorHAnsi"/>
        </w:rPr>
        <w:t>La prevención social promueve la construcción de una cultura preventiva que incida sobre los contextos de riesgo (sociales, económicos, demográficos, urbanos y jurídicos) que las propician o agravan. En este sentido se pretende contribuir a modificar las causas que originan la violencia y la delincuencia en la sociedad, por medio de la promoción de un ejercicio proactivo de la ciudadanía en la generación de entornos seguros y libres de violencia, y en el fortalecimiento de la cohesión social.</w:t>
      </w:r>
    </w:p>
    <w:p w14:paraId="7D39A1AE" w14:textId="77777777" w:rsidR="00AA724F" w:rsidRDefault="00AA724F" w:rsidP="00AA724F">
      <w:pPr>
        <w:tabs>
          <w:tab w:val="left" w:pos="1065"/>
        </w:tabs>
        <w:ind w:left="0" w:firstLine="0"/>
        <w:rPr>
          <w:rFonts w:asciiTheme="minorHAnsi" w:hAnsiTheme="minorHAnsi" w:cstheme="minorHAnsi"/>
        </w:rPr>
      </w:pPr>
    </w:p>
    <w:p w14:paraId="3FA9A4F2" w14:textId="1C371943" w:rsidR="00BE5F19" w:rsidRPr="00BE5F19" w:rsidRDefault="00D63582" w:rsidP="00BE5F19">
      <w:pPr>
        <w:pStyle w:val="Sinespaciado"/>
        <w:jc w:val="center"/>
        <w:rPr>
          <w:b/>
          <w:bCs/>
          <w:sz w:val="32"/>
          <w:szCs w:val="32"/>
        </w:rPr>
      </w:pPr>
      <w:r>
        <w:rPr>
          <w:b/>
          <w:bCs/>
          <w:sz w:val="32"/>
          <w:szCs w:val="32"/>
        </w:rPr>
        <w:t xml:space="preserve">MOVILIDAD SEGURA </w:t>
      </w:r>
    </w:p>
    <w:p w14:paraId="0156665E" w14:textId="4A683EAB" w:rsidR="00BE5F19" w:rsidRDefault="00BE5F19" w:rsidP="00BE5F19">
      <w:pPr>
        <w:tabs>
          <w:tab w:val="left" w:pos="1065"/>
        </w:tabs>
        <w:rPr>
          <w:rFonts w:asciiTheme="minorHAnsi" w:hAnsiTheme="minorHAnsi" w:cstheme="minorHAnsi"/>
        </w:rPr>
      </w:pPr>
    </w:p>
    <w:p w14:paraId="3AB4A3C0" w14:textId="77777777" w:rsidR="00D63582" w:rsidRPr="00D63582" w:rsidRDefault="00D63582" w:rsidP="00D63582">
      <w:pPr>
        <w:tabs>
          <w:tab w:val="left" w:pos="1065"/>
        </w:tabs>
        <w:rPr>
          <w:rFonts w:asciiTheme="minorHAnsi" w:hAnsiTheme="minorHAnsi" w:cstheme="minorHAnsi"/>
          <w:i/>
          <w:iCs/>
        </w:rPr>
      </w:pPr>
      <w:r w:rsidRPr="00D63582">
        <w:rPr>
          <w:rFonts w:asciiTheme="minorHAnsi" w:hAnsiTheme="minorHAnsi" w:cstheme="minorHAnsi"/>
          <w:i/>
          <w:iCs/>
        </w:rPr>
        <w:t>Presentación</w:t>
      </w:r>
    </w:p>
    <w:p w14:paraId="6EC8944F" w14:textId="77777777" w:rsidR="00D63582" w:rsidRPr="00D63582" w:rsidRDefault="00D63582" w:rsidP="00D63582">
      <w:pPr>
        <w:tabs>
          <w:tab w:val="left" w:pos="0"/>
          <w:tab w:val="left" w:pos="1065"/>
        </w:tabs>
        <w:ind w:left="0" w:firstLine="0"/>
        <w:rPr>
          <w:rFonts w:asciiTheme="minorHAnsi" w:hAnsiTheme="minorHAnsi" w:cstheme="minorHAnsi"/>
        </w:rPr>
      </w:pPr>
      <w:r w:rsidRPr="00D63582">
        <w:rPr>
          <w:rFonts w:asciiTheme="minorHAnsi" w:hAnsiTheme="minorHAnsi" w:cstheme="minorHAnsi"/>
        </w:rPr>
        <w:t>El derecho a la movilidad reconoce la necesidad de proveer elementos e infraestructura que permitan el tránsito y movilidad de las personas en entornos libres de violencia y discriminación, donde haya respeto y garantías a la dignidad humana. Derivado de esta idea general, los gobiernos deben poner especial atención a los problemas que enfrentan día a día las personas en los ámbitos de movilidad y seguridad vial.</w:t>
      </w:r>
    </w:p>
    <w:p w14:paraId="7F3C546E" w14:textId="77777777" w:rsidR="00D63582" w:rsidRPr="00D63582" w:rsidRDefault="00D63582" w:rsidP="000F516E">
      <w:pPr>
        <w:tabs>
          <w:tab w:val="left" w:pos="1065"/>
        </w:tabs>
        <w:ind w:left="0" w:firstLine="0"/>
        <w:rPr>
          <w:rFonts w:asciiTheme="minorHAnsi" w:hAnsiTheme="minorHAnsi" w:cstheme="minorHAnsi"/>
        </w:rPr>
      </w:pPr>
      <w:r w:rsidRPr="00D63582">
        <w:rPr>
          <w:rFonts w:asciiTheme="minorHAnsi" w:hAnsiTheme="minorHAnsi" w:cstheme="minorHAnsi"/>
        </w:rPr>
        <w:t>Con base en lo anterior, resulta necesario que los gobiernos replanteen y garanticen las necesidades básicas de las personas relacionadas con la movilidad, los factores relacionados y con ello, constituir un derecho que mejore el nivel y calidad de vida de las personas.</w:t>
      </w:r>
    </w:p>
    <w:p w14:paraId="613EA4AF" w14:textId="77777777" w:rsidR="00D63582" w:rsidRPr="00D63582" w:rsidRDefault="00D63582" w:rsidP="000F516E">
      <w:pPr>
        <w:tabs>
          <w:tab w:val="left" w:pos="0"/>
          <w:tab w:val="left" w:pos="1065"/>
        </w:tabs>
        <w:ind w:left="0" w:firstLine="0"/>
        <w:rPr>
          <w:rFonts w:asciiTheme="minorHAnsi" w:hAnsiTheme="minorHAnsi" w:cstheme="minorHAnsi"/>
        </w:rPr>
      </w:pPr>
      <w:r w:rsidRPr="00D63582">
        <w:rPr>
          <w:rFonts w:asciiTheme="minorHAnsi" w:hAnsiTheme="minorHAnsi" w:cstheme="minorHAnsi"/>
        </w:rPr>
        <w:t>Por lo anterior, el proyecto Movilidad Segura busca impulsar un cambio sustancial que permita hacer realidad el derecho a la movilidad como un derecho humano, lo que implica adoptar nuevos esquemas de urbanización, leyes, reglamentos, programas y políticas públicas que garanticen el ejercicio de dicho derecho.</w:t>
      </w:r>
    </w:p>
    <w:p w14:paraId="65A1A8EC" w14:textId="77777777" w:rsidR="000F516E" w:rsidRDefault="00D63582" w:rsidP="000F516E">
      <w:pPr>
        <w:tabs>
          <w:tab w:val="left" w:pos="1065"/>
        </w:tabs>
        <w:ind w:left="0" w:firstLine="142"/>
        <w:rPr>
          <w:rFonts w:asciiTheme="minorHAnsi" w:hAnsiTheme="minorHAnsi" w:cstheme="minorHAnsi"/>
        </w:rPr>
      </w:pPr>
      <w:r w:rsidRPr="00D63582">
        <w:rPr>
          <w:rFonts w:asciiTheme="minorHAnsi" w:hAnsiTheme="minorHAnsi" w:cstheme="minorHAnsi"/>
        </w:rPr>
        <w:t xml:space="preserve">Cabe recordar que la Comisión de Derechos Humanos de la Ciudad de México publicó el Informe Especial sobre el Derecho a la Movilidad, del cual se desprenden diversos elementos y conclusiones muy importantes, que permitieron en su momento constatar la existencia de diversas áreas de oportunidad que requieren atención para permitir que las personas puedan realizar sus actividades en </w:t>
      </w:r>
    </w:p>
    <w:p w14:paraId="21B45158" w14:textId="77777777" w:rsidR="000F516E" w:rsidRDefault="000F516E" w:rsidP="000F516E">
      <w:pPr>
        <w:tabs>
          <w:tab w:val="left" w:pos="1065"/>
        </w:tabs>
        <w:ind w:left="0" w:firstLine="142"/>
        <w:rPr>
          <w:rFonts w:asciiTheme="minorHAnsi" w:hAnsiTheme="minorHAnsi" w:cstheme="minorHAnsi"/>
        </w:rPr>
      </w:pPr>
    </w:p>
    <w:p w14:paraId="5102524D" w14:textId="77777777" w:rsidR="000F516E" w:rsidRDefault="000F516E" w:rsidP="000F516E">
      <w:pPr>
        <w:tabs>
          <w:tab w:val="left" w:pos="1065"/>
        </w:tabs>
        <w:ind w:left="0" w:firstLine="142"/>
        <w:rPr>
          <w:rFonts w:asciiTheme="minorHAnsi" w:hAnsiTheme="minorHAnsi" w:cstheme="minorHAnsi"/>
        </w:rPr>
      </w:pPr>
    </w:p>
    <w:p w14:paraId="1C391564" w14:textId="611C2E56" w:rsidR="00D63582" w:rsidRDefault="00D63582" w:rsidP="000F516E">
      <w:pPr>
        <w:tabs>
          <w:tab w:val="left" w:pos="1065"/>
        </w:tabs>
        <w:ind w:left="0" w:firstLine="142"/>
        <w:rPr>
          <w:rFonts w:asciiTheme="minorHAnsi" w:hAnsiTheme="minorHAnsi" w:cstheme="minorHAnsi"/>
        </w:rPr>
      </w:pPr>
      <w:r w:rsidRPr="00D63582">
        <w:rPr>
          <w:rFonts w:asciiTheme="minorHAnsi" w:hAnsiTheme="minorHAnsi" w:cstheme="minorHAnsi"/>
        </w:rPr>
        <w:t>un marco de seguridad y tranquilidad. Dicho informe, define al derecho a la movilidad como aquel que tiene “...toda persona y de la colectividad a disponer de un sistema integral de movilidad de calidad y aceptable, suficiente y accesible que, en condiciones de igualdad y sostenibilidad, permita el efectivo desplazamiento de todas las personas en un territorio para la satisfacción de sus necesidades y pleno desarrollo.”</w:t>
      </w:r>
    </w:p>
    <w:p w14:paraId="730DD027" w14:textId="77777777" w:rsidR="000F516E" w:rsidRPr="000F516E" w:rsidRDefault="000F516E" w:rsidP="000F516E">
      <w:pPr>
        <w:tabs>
          <w:tab w:val="left" w:pos="1065"/>
        </w:tabs>
        <w:ind w:left="0" w:firstLine="142"/>
        <w:rPr>
          <w:rFonts w:asciiTheme="minorHAnsi" w:hAnsiTheme="minorHAnsi" w:cstheme="minorHAnsi"/>
        </w:rPr>
      </w:pPr>
      <w:r w:rsidRPr="000F516E">
        <w:rPr>
          <w:rFonts w:asciiTheme="minorHAnsi" w:hAnsiTheme="minorHAnsi" w:cstheme="minorHAnsi"/>
        </w:rPr>
        <w:t>Dicho Informe señala que, si bien la movilidad se incrementa y dificulta en un contexto urbano, ésta constituye una necesidad básica inherente a todo ser humano, lo que la coloca como un elemento esencial para la cohesión de la sociedad, independientemente del lugar donde se vive, por lo que es necesario vincular este derecho con los aspectos del transporte, medio ambiente, seguridad vial, espacio público, infraestructura y movilidad peatonal.</w:t>
      </w:r>
    </w:p>
    <w:p w14:paraId="74F92D1A" w14:textId="77777777" w:rsidR="000F516E" w:rsidRPr="000F516E" w:rsidRDefault="000F516E" w:rsidP="000F516E">
      <w:pPr>
        <w:tabs>
          <w:tab w:val="left" w:pos="1065"/>
        </w:tabs>
        <w:ind w:left="0" w:firstLine="0"/>
        <w:rPr>
          <w:rFonts w:asciiTheme="minorHAnsi" w:hAnsiTheme="minorHAnsi" w:cstheme="minorHAnsi"/>
        </w:rPr>
      </w:pPr>
      <w:r w:rsidRPr="000F516E">
        <w:rPr>
          <w:rFonts w:asciiTheme="minorHAnsi" w:hAnsiTheme="minorHAnsi" w:cstheme="minorHAnsi"/>
        </w:rPr>
        <w:t>Un aspecto relevante a considerar es el de las dimensiones del derecho a la movilidad: la individual que comprende el derecho de cada persona a decidir libremente tanto su movimiento como la manera de desarrollarlo en un lugar determinado; y la colectiva, que consiste en el derecho de todas las personas y de la sociedad a la coexistencia de una gran variedad de formas de movilidad que respondan a los diversos modos de vida y actividades que la conforman, las cuales deben permitir la satisfacción de necesidades y el desarrollo de la población en su conjunto.</w:t>
      </w:r>
    </w:p>
    <w:p w14:paraId="7F01FCA0" w14:textId="5255B196" w:rsidR="000F516E" w:rsidRPr="000F516E" w:rsidRDefault="000F516E" w:rsidP="000F516E">
      <w:pPr>
        <w:tabs>
          <w:tab w:val="left" w:pos="1065"/>
        </w:tabs>
        <w:ind w:left="0" w:firstLine="0"/>
        <w:rPr>
          <w:rFonts w:asciiTheme="minorHAnsi" w:hAnsiTheme="minorHAnsi" w:cstheme="minorHAnsi"/>
        </w:rPr>
      </w:pPr>
      <w:r w:rsidRPr="000F516E">
        <w:rPr>
          <w:rFonts w:asciiTheme="minorHAnsi" w:hAnsiTheme="minorHAnsi" w:cstheme="minorHAnsi"/>
        </w:rPr>
        <w:t xml:space="preserve">Lo anterior lleva al establecimiento de una jerarquía de personas usuarias de los distintos esquemas de movilidad con diversos grados de prioridad en el uso de la vía pública, situación que deberá respetar el gobierno municipal en sus políticas, planes y programas en la materia, y que obedece al nivel de vulnerabilidad de los usuarios de la vía: peatones, personas conductoras de vehículos automotores, conductores de </w:t>
      </w:r>
      <w:r w:rsidR="00C71310" w:rsidRPr="000F516E">
        <w:rPr>
          <w:rFonts w:asciiTheme="minorHAnsi" w:hAnsiTheme="minorHAnsi" w:cstheme="minorHAnsi"/>
        </w:rPr>
        <w:t>vehículos</w:t>
      </w:r>
      <w:r w:rsidRPr="000F516E">
        <w:rPr>
          <w:rFonts w:asciiTheme="minorHAnsi" w:hAnsiTheme="minorHAnsi" w:cstheme="minorHAnsi"/>
        </w:rPr>
        <w:t xml:space="preserve"> de tracción humana y personas usuarias del transporte público, con la obvia finalidad de desincentivar el uso del automóvil particular y la prioridad que tiene la inversión en infraestructura para ese tipo de vehículos. Esta situación genera problemas como congestionamiento vial, contaminación e inseguridad vial, que impactan negativamente en el funcionamiento de la ciudad, así como en la salud, economía y calidad de vida de las personas.</w:t>
      </w:r>
    </w:p>
    <w:p w14:paraId="36563C31" w14:textId="77777777" w:rsidR="00C71310" w:rsidRDefault="000F516E" w:rsidP="00C71310">
      <w:pPr>
        <w:tabs>
          <w:tab w:val="left" w:pos="1065"/>
        </w:tabs>
        <w:ind w:left="0" w:firstLine="0"/>
        <w:rPr>
          <w:rFonts w:asciiTheme="minorHAnsi" w:hAnsiTheme="minorHAnsi" w:cstheme="minorHAnsi"/>
        </w:rPr>
      </w:pPr>
      <w:r w:rsidRPr="000F516E">
        <w:rPr>
          <w:rFonts w:asciiTheme="minorHAnsi" w:hAnsiTheme="minorHAnsi" w:cstheme="minorHAnsi"/>
        </w:rPr>
        <w:t>Con las actuales condiciones de desarrollo que tienen las ciudades y zonas metropolitanas en el país, incluidas la expansión territorial y la concentración de empleos en zonas con baja</w:t>
      </w:r>
      <w:r w:rsidR="00C71310">
        <w:rPr>
          <w:rFonts w:asciiTheme="minorHAnsi" w:hAnsiTheme="minorHAnsi" w:cstheme="minorHAnsi"/>
        </w:rPr>
        <w:t xml:space="preserve"> </w:t>
      </w:r>
      <w:r w:rsidR="00C71310" w:rsidRPr="00C71310">
        <w:rPr>
          <w:rFonts w:asciiTheme="minorHAnsi" w:hAnsiTheme="minorHAnsi" w:cstheme="minorHAnsi"/>
        </w:rPr>
        <w:t xml:space="preserve">densidad poblacional padecemos una tendencia al alza en el tiempo que le dedica una persona a sus traslados, en donde los lugares más representativos son las Ciudades de México y Monterrey que registran un promedio de </w:t>
      </w:r>
    </w:p>
    <w:p w14:paraId="0871D1E0" w14:textId="77777777" w:rsidR="00C71310" w:rsidRDefault="00C71310" w:rsidP="00C71310">
      <w:pPr>
        <w:tabs>
          <w:tab w:val="left" w:pos="1065"/>
        </w:tabs>
        <w:ind w:left="0" w:firstLine="0"/>
        <w:rPr>
          <w:rFonts w:asciiTheme="minorHAnsi" w:hAnsiTheme="minorHAnsi" w:cstheme="minorHAnsi"/>
        </w:rPr>
      </w:pPr>
    </w:p>
    <w:p w14:paraId="70B88A20" w14:textId="77777777" w:rsidR="00C71310" w:rsidRDefault="00C71310" w:rsidP="00C71310">
      <w:pPr>
        <w:tabs>
          <w:tab w:val="left" w:pos="1065"/>
        </w:tabs>
        <w:ind w:left="0" w:firstLine="0"/>
        <w:rPr>
          <w:rFonts w:asciiTheme="minorHAnsi" w:hAnsiTheme="minorHAnsi" w:cstheme="minorHAnsi"/>
        </w:rPr>
      </w:pPr>
    </w:p>
    <w:p w14:paraId="7CF1F402" w14:textId="118D31B4" w:rsidR="00C71310" w:rsidRPr="00C71310" w:rsidRDefault="00C71310" w:rsidP="00C71310">
      <w:pPr>
        <w:tabs>
          <w:tab w:val="left" w:pos="1065"/>
        </w:tabs>
        <w:ind w:left="0" w:firstLine="0"/>
        <w:rPr>
          <w:rFonts w:asciiTheme="minorHAnsi" w:hAnsiTheme="minorHAnsi" w:cstheme="minorHAnsi"/>
        </w:rPr>
      </w:pPr>
      <w:r w:rsidRPr="00C71310">
        <w:rPr>
          <w:rFonts w:asciiTheme="minorHAnsi" w:hAnsiTheme="minorHAnsi" w:cstheme="minorHAnsi"/>
        </w:rPr>
        <w:t>3.5 horas por día dedicados al traslado y movilidad de las personas, lo que afecta la calidad de vida y la cohesión social.</w:t>
      </w:r>
    </w:p>
    <w:p w14:paraId="20B1F841" w14:textId="77777777" w:rsidR="00C71310" w:rsidRPr="00C71310" w:rsidRDefault="00C71310" w:rsidP="00C71310">
      <w:pPr>
        <w:tabs>
          <w:tab w:val="left" w:pos="1065"/>
        </w:tabs>
        <w:ind w:left="0" w:firstLine="0"/>
        <w:rPr>
          <w:rFonts w:asciiTheme="minorHAnsi" w:hAnsiTheme="minorHAnsi" w:cstheme="minorHAnsi"/>
          <w:b/>
          <w:bCs/>
          <w:i/>
          <w:iCs/>
        </w:rPr>
      </w:pPr>
      <w:r w:rsidRPr="00C71310">
        <w:rPr>
          <w:rFonts w:asciiTheme="minorHAnsi" w:hAnsiTheme="minorHAnsi" w:cstheme="minorHAnsi"/>
          <w:b/>
          <w:bCs/>
          <w:i/>
          <w:iCs/>
        </w:rPr>
        <w:t>Objetivo General</w:t>
      </w:r>
    </w:p>
    <w:p w14:paraId="60A6B631" w14:textId="77777777" w:rsidR="00C71310" w:rsidRPr="00C71310" w:rsidRDefault="00C71310" w:rsidP="00C71310">
      <w:pPr>
        <w:tabs>
          <w:tab w:val="left" w:pos="1065"/>
        </w:tabs>
        <w:ind w:left="0" w:firstLine="0"/>
        <w:rPr>
          <w:rFonts w:asciiTheme="minorHAnsi" w:hAnsiTheme="minorHAnsi" w:cstheme="minorHAnsi"/>
        </w:rPr>
      </w:pPr>
      <w:r w:rsidRPr="00C71310">
        <w:rPr>
          <w:rFonts w:asciiTheme="minorHAnsi" w:hAnsiTheme="minorHAnsi" w:cstheme="minorHAnsi"/>
        </w:rPr>
        <w:t>Implementar acciones de prevención situacional con un enfoque de salud pública que contribuyan a reducir lesiones, muertes, accidentes y otros factores de riesgo y peligro para la integridad física y el patrimonio de los usuarios del sistema de transporte público y de la infraestructura vial y peatonal del municipio, con la finalidad de fortalecer la cohesión social y construir entornos públicos y privados libres de violencia y delincuencia.</w:t>
      </w:r>
    </w:p>
    <w:p w14:paraId="2B0A8DEE" w14:textId="2660D834" w:rsidR="00C71310" w:rsidRPr="00C71310" w:rsidRDefault="00C71310" w:rsidP="00C71310">
      <w:pPr>
        <w:tabs>
          <w:tab w:val="left" w:pos="1065"/>
        </w:tabs>
        <w:ind w:left="0" w:firstLine="0"/>
        <w:rPr>
          <w:rFonts w:asciiTheme="minorHAnsi" w:hAnsiTheme="minorHAnsi" w:cstheme="minorHAnsi"/>
        </w:rPr>
      </w:pPr>
      <w:r w:rsidRPr="00C71310">
        <w:rPr>
          <w:rFonts w:asciiTheme="minorHAnsi" w:hAnsiTheme="minorHAnsi" w:cstheme="minorHAnsi"/>
          <w:b/>
          <w:bCs/>
          <w:i/>
          <w:iCs/>
        </w:rPr>
        <w:t>Objetivos Específicos</w:t>
      </w:r>
    </w:p>
    <w:p w14:paraId="5FF7D2F2" w14:textId="38B8CD59" w:rsidR="004055E0" w:rsidRPr="004055E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rPr>
        <w:t xml:space="preserve">1.  </w:t>
      </w:r>
      <w:r>
        <w:rPr>
          <w:rFonts w:asciiTheme="minorHAnsi" w:hAnsiTheme="minorHAnsi" w:cstheme="minorHAnsi"/>
        </w:rPr>
        <w:t>F</w:t>
      </w:r>
      <w:r w:rsidRPr="004055E0">
        <w:rPr>
          <w:rFonts w:asciiTheme="minorHAnsi" w:hAnsiTheme="minorHAnsi" w:cstheme="minorHAnsi"/>
        </w:rPr>
        <w:t>ormar mediante actividades lúdicas a niñas, niños y adolescentes en educación vial.</w:t>
      </w:r>
    </w:p>
    <w:p w14:paraId="41647D1C" w14:textId="56CF7A93" w:rsidR="004055E0" w:rsidRPr="004055E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rPr>
        <w:t xml:space="preserve">2.  </w:t>
      </w:r>
      <w:r>
        <w:rPr>
          <w:rFonts w:asciiTheme="minorHAnsi" w:hAnsiTheme="minorHAnsi" w:cstheme="minorHAnsi"/>
        </w:rPr>
        <w:t>R</w:t>
      </w:r>
      <w:r w:rsidRPr="004055E0">
        <w:rPr>
          <w:rFonts w:asciiTheme="minorHAnsi" w:hAnsiTheme="minorHAnsi" w:cstheme="minorHAnsi"/>
        </w:rPr>
        <w:t>ealizar campañas de concientización para promover el tránsito seguro para hombres y mujeres, por medio de la rehabilitación de pintura de guarniciones, líneas peatonales, carriles confinados, señalización,  rampas para personas con alguna discapacidad.</w:t>
      </w:r>
    </w:p>
    <w:p w14:paraId="472063ED" w14:textId="7B85BD35" w:rsidR="004055E0" w:rsidRPr="004055E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rPr>
        <w:t xml:space="preserve">3.  </w:t>
      </w:r>
      <w:r>
        <w:rPr>
          <w:rFonts w:asciiTheme="minorHAnsi" w:hAnsiTheme="minorHAnsi" w:cstheme="minorHAnsi"/>
        </w:rPr>
        <w:t>C</w:t>
      </w:r>
      <w:r w:rsidRPr="004055E0">
        <w:rPr>
          <w:rFonts w:asciiTheme="minorHAnsi" w:hAnsiTheme="minorHAnsi" w:cstheme="minorHAnsi"/>
        </w:rPr>
        <w:t>apacitar a operadores del transporte público y/o empresa de transporte pesado, en temas relativos al reglamento de tránsito, habilidades al volante y manejo a la defensiva. mediante un curso taller con duración de 2 horas, por persona, con 50 conductores capacitados durante 6 meses.</w:t>
      </w:r>
    </w:p>
    <w:p w14:paraId="27AF316A" w14:textId="2FDEE604" w:rsidR="00C71310" w:rsidRPr="00C7131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rPr>
        <w:t xml:space="preserve">4.- </w:t>
      </w:r>
      <w:r>
        <w:rPr>
          <w:rFonts w:asciiTheme="minorHAnsi" w:hAnsiTheme="minorHAnsi" w:cstheme="minorHAnsi"/>
        </w:rPr>
        <w:t>C</w:t>
      </w:r>
      <w:r w:rsidRPr="004055E0">
        <w:rPr>
          <w:rFonts w:asciiTheme="minorHAnsi" w:hAnsiTheme="minorHAnsi" w:cstheme="minorHAnsi"/>
        </w:rPr>
        <w:t>ampañas informativas en los cruceros importantes de la ciudad para el uso adecuado del reglamento de vialidad y el respeto a los señalamientos viales, mediante entrega de trípticos, 2 horas a la semana, durante 6 meses.</w:t>
      </w:r>
    </w:p>
    <w:p w14:paraId="6AF5E6C9" w14:textId="77777777" w:rsidR="00C71310" w:rsidRPr="004055E0" w:rsidRDefault="00C71310" w:rsidP="00C71310">
      <w:pPr>
        <w:tabs>
          <w:tab w:val="left" w:pos="1065"/>
        </w:tabs>
        <w:ind w:left="0" w:firstLine="0"/>
        <w:rPr>
          <w:rFonts w:asciiTheme="minorHAnsi" w:hAnsiTheme="minorHAnsi" w:cstheme="minorHAnsi"/>
          <w:b/>
          <w:bCs/>
        </w:rPr>
      </w:pPr>
      <w:r w:rsidRPr="004055E0">
        <w:rPr>
          <w:rFonts w:asciiTheme="minorHAnsi" w:hAnsiTheme="minorHAnsi" w:cstheme="minorHAnsi"/>
          <w:b/>
          <w:bCs/>
        </w:rPr>
        <w:t>El Plan de Trabajo comprende cuatro fases:</w:t>
      </w:r>
    </w:p>
    <w:p w14:paraId="51EE1E84" w14:textId="342F6347" w:rsidR="00C71310" w:rsidRPr="00C71310" w:rsidRDefault="004055E0" w:rsidP="00C71310">
      <w:pPr>
        <w:tabs>
          <w:tab w:val="left" w:pos="1065"/>
        </w:tabs>
        <w:ind w:left="0" w:firstLine="0"/>
        <w:rPr>
          <w:rFonts w:asciiTheme="minorHAnsi" w:hAnsiTheme="minorHAnsi" w:cstheme="minorHAnsi"/>
        </w:rPr>
      </w:pPr>
      <w:r w:rsidRPr="004055E0">
        <w:rPr>
          <w:rFonts w:asciiTheme="minorHAnsi" w:hAnsiTheme="minorHAnsi" w:cstheme="minorHAnsi"/>
          <w:b/>
          <w:bCs/>
          <w:i/>
          <w:iCs/>
        </w:rPr>
        <w:t xml:space="preserve"> </w:t>
      </w:r>
      <w:r w:rsidR="00C71310" w:rsidRPr="004055E0">
        <w:rPr>
          <w:rFonts w:asciiTheme="minorHAnsi" w:hAnsiTheme="minorHAnsi" w:cstheme="minorHAnsi"/>
          <w:b/>
          <w:bCs/>
          <w:i/>
          <w:iCs/>
        </w:rPr>
        <w:t>a)</w:t>
      </w:r>
      <w:r w:rsidRPr="004055E0">
        <w:rPr>
          <w:rFonts w:asciiTheme="minorHAnsi" w:hAnsiTheme="minorHAnsi" w:cstheme="minorHAnsi"/>
          <w:b/>
          <w:bCs/>
          <w:i/>
          <w:iCs/>
        </w:rPr>
        <w:t xml:space="preserve"> </w:t>
      </w:r>
      <w:r w:rsidR="00C71310" w:rsidRPr="004055E0">
        <w:rPr>
          <w:rFonts w:asciiTheme="minorHAnsi" w:hAnsiTheme="minorHAnsi" w:cstheme="minorHAnsi"/>
          <w:b/>
          <w:bCs/>
          <w:i/>
          <w:iCs/>
        </w:rPr>
        <w:t>Diagnóstico.</w:t>
      </w:r>
      <w:r w:rsidR="00C71310" w:rsidRPr="00C71310">
        <w:rPr>
          <w:rFonts w:asciiTheme="minorHAnsi" w:hAnsiTheme="minorHAnsi" w:cstheme="minorHAnsi"/>
        </w:rPr>
        <w:t xml:space="preserve"> Desarrollo de un diagnóstico de movilidad y seguridad en el transporte público y privado en el municipio de Puerto Vallarta que identifique tiempo de traslado, rutas y horarios más concurridos, estado físico de la infraestructura vial y la opinión de los habitantes:</w:t>
      </w:r>
    </w:p>
    <w:p w14:paraId="06F50A36" w14:textId="77777777" w:rsidR="00C71310" w:rsidRPr="00C71310" w:rsidRDefault="00C71310" w:rsidP="00C71310">
      <w:pPr>
        <w:tabs>
          <w:tab w:val="left" w:pos="1065"/>
        </w:tabs>
        <w:ind w:left="0" w:firstLine="0"/>
        <w:rPr>
          <w:rFonts w:asciiTheme="minorHAnsi" w:hAnsiTheme="minorHAnsi" w:cstheme="minorHAnsi"/>
        </w:rPr>
      </w:pPr>
      <w:r w:rsidRPr="00C71310">
        <w:rPr>
          <w:rFonts w:asciiTheme="minorHAnsi" w:hAnsiTheme="minorHAnsi" w:cstheme="minorHAnsi"/>
        </w:rPr>
        <w:t>a.    Metodología:</w:t>
      </w:r>
    </w:p>
    <w:p w14:paraId="218E6884" w14:textId="3BF9084C" w:rsidR="00C71310" w:rsidRPr="00C71310" w:rsidRDefault="004055E0" w:rsidP="00C71310">
      <w:pPr>
        <w:tabs>
          <w:tab w:val="left" w:pos="1065"/>
        </w:tabs>
        <w:ind w:left="0" w:firstLine="0"/>
        <w:rPr>
          <w:rFonts w:asciiTheme="minorHAnsi" w:hAnsiTheme="minorHAnsi" w:cstheme="minorHAnsi"/>
        </w:rPr>
      </w:pPr>
      <w:r>
        <w:rPr>
          <w:rFonts w:asciiTheme="minorHAnsi" w:hAnsiTheme="minorHAnsi" w:cstheme="minorHAnsi"/>
        </w:rPr>
        <w:t>I</w:t>
      </w:r>
      <w:r w:rsidR="00C71310" w:rsidRPr="00C71310">
        <w:rPr>
          <w:rFonts w:asciiTheme="minorHAnsi" w:hAnsiTheme="minorHAnsi" w:cstheme="minorHAnsi"/>
        </w:rPr>
        <w:t xml:space="preserve">.   Esta fase se desarrollará a partir de una encuesta y de Marchas Exploratorias </w:t>
      </w:r>
      <w:r w:rsidRPr="00C71310">
        <w:rPr>
          <w:rFonts w:asciiTheme="minorHAnsi" w:hAnsiTheme="minorHAnsi" w:cstheme="minorHAnsi"/>
        </w:rPr>
        <w:t>D</w:t>
      </w:r>
      <w:r>
        <w:rPr>
          <w:rFonts w:asciiTheme="minorHAnsi" w:hAnsiTheme="minorHAnsi" w:cstheme="minorHAnsi"/>
        </w:rPr>
        <w:t xml:space="preserve">e </w:t>
      </w:r>
      <w:r w:rsidR="00C71310" w:rsidRPr="00C71310">
        <w:rPr>
          <w:rFonts w:asciiTheme="minorHAnsi" w:hAnsiTheme="minorHAnsi" w:cstheme="minorHAnsi"/>
        </w:rPr>
        <w:t>Seguridad (MES)</w:t>
      </w:r>
    </w:p>
    <w:p w14:paraId="402CAD1A" w14:textId="77777777" w:rsidR="004055E0" w:rsidRDefault="004055E0" w:rsidP="00C71310">
      <w:pPr>
        <w:tabs>
          <w:tab w:val="left" w:pos="1065"/>
        </w:tabs>
        <w:ind w:left="0" w:firstLine="0"/>
        <w:rPr>
          <w:rFonts w:asciiTheme="minorHAnsi" w:hAnsiTheme="minorHAnsi" w:cstheme="minorHAnsi"/>
        </w:rPr>
      </w:pPr>
    </w:p>
    <w:p w14:paraId="5E795882" w14:textId="77777777" w:rsidR="004055E0" w:rsidRDefault="004055E0" w:rsidP="00C71310">
      <w:pPr>
        <w:tabs>
          <w:tab w:val="left" w:pos="1065"/>
        </w:tabs>
        <w:ind w:left="0" w:firstLine="0"/>
        <w:rPr>
          <w:rFonts w:asciiTheme="minorHAnsi" w:hAnsiTheme="minorHAnsi" w:cstheme="minorHAnsi"/>
        </w:rPr>
      </w:pPr>
    </w:p>
    <w:p w14:paraId="5FA637E2" w14:textId="0CF99943" w:rsidR="00C71310" w:rsidRPr="00C71310" w:rsidRDefault="004055E0" w:rsidP="00C71310">
      <w:pPr>
        <w:tabs>
          <w:tab w:val="left" w:pos="1065"/>
        </w:tabs>
        <w:ind w:left="0" w:firstLine="0"/>
        <w:rPr>
          <w:rFonts w:asciiTheme="minorHAnsi" w:hAnsiTheme="minorHAnsi" w:cstheme="minorHAnsi"/>
        </w:rPr>
      </w:pPr>
      <w:r>
        <w:rPr>
          <w:rFonts w:asciiTheme="minorHAnsi" w:hAnsiTheme="minorHAnsi" w:cstheme="minorHAnsi"/>
        </w:rPr>
        <w:t xml:space="preserve">II. </w:t>
      </w:r>
      <w:r w:rsidR="00C71310" w:rsidRPr="00C71310">
        <w:rPr>
          <w:rFonts w:asciiTheme="minorHAnsi" w:hAnsiTheme="minorHAnsi" w:cstheme="minorHAnsi"/>
        </w:rPr>
        <w:t>La encuesta puede o no acompañarse de un estudio de campo de corte cualitativo con el fin de profundizar en la percepción de la legalidad.</w:t>
      </w:r>
    </w:p>
    <w:p w14:paraId="5BD0729C" w14:textId="48DD0928" w:rsidR="00C71310" w:rsidRDefault="004055E0" w:rsidP="00C71310">
      <w:pPr>
        <w:tabs>
          <w:tab w:val="left" w:pos="1065"/>
        </w:tabs>
        <w:ind w:left="0" w:firstLine="0"/>
        <w:rPr>
          <w:rFonts w:asciiTheme="minorHAnsi" w:hAnsiTheme="minorHAnsi" w:cstheme="minorHAnsi"/>
        </w:rPr>
      </w:pPr>
      <w:r>
        <w:rPr>
          <w:rFonts w:asciiTheme="minorHAnsi" w:hAnsiTheme="minorHAnsi" w:cstheme="minorHAnsi"/>
        </w:rPr>
        <w:t>B</w:t>
      </w:r>
      <w:r w:rsidR="00C71310" w:rsidRPr="00C71310">
        <w:rPr>
          <w:rFonts w:asciiTheme="minorHAnsi" w:hAnsiTheme="minorHAnsi" w:cstheme="minorHAnsi"/>
        </w:rPr>
        <w:t>.    Entregable: Encuesta e informe de interpretación de los datos y recomendaciones</w:t>
      </w:r>
      <w:r>
        <w:rPr>
          <w:rFonts w:asciiTheme="minorHAnsi" w:hAnsiTheme="minorHAnsi" w:cstheme="minorHAnsi"/>
        </w:rPr>
        <w:t xml:space="preserve">  </w:t>
      </w:r>
      <w:r w:rsidR="00C71310" w:rsidRPr="00C71310">
        <w:rPr>
          <w:rFonts w:asciiTheme="minorHAnsi" w:hAnsiTheme="minorHAnsi" w:cstheme="minorHAnsi"/>
        </w:rPr>
        <w:t>de política pública.</w:t>
      </w:r>
    </w:p>
    <w:p w14:paraId="58455CD8" w14:textId="77777777" w:rsidR="004055E0" w:rsidRPr="004055E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rPr>
        <w:t>c.     Duración: Seis semanas</w:t>
      </w:r>
    </w:p>
    <w:p w14:paraId="3CABA897" w14:textId="0B93E092" w:rsidR="004055E0" w:rsidRPr="004055E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b/>
          <w:bCs/>
          <w:i/>
          <w:iCs/>
        </w:rPr>
        <w:t>b)</w:t>
      </w:r>
      <w:r w:rsidRPr="004055E0">
        <w:rPr>
          <w:rFonts w:asciiTheme="minorHAnsi" w:hAnsiTheme="minorHAnsi" w:cstheme="minorHAnsi"/>
          <w:b/>
          <w:bCs/>
          <w:i/>
          <w:iCs/>
        </w:rPr>
        <w:t xml:space="preserve"> </w:t>
      </w:r>
      <w:r w:rsidRPr="004055E0">
        <w:rPr>
          <w:rFonts w:asciiTheme="minorHAnsi" w:hAnsiTheme="minorHAnsi" w:cstheme="minorHAnsi"/>
          <w:b/>
          <w:bCs/>
          <w:i/>
          <w:iCs/>
        </w:rPr>
        <w:t>Programa.</w:t>
      </w:r>
      <w:r w:rsidRPr="004055E0">
        <w:rPr>
          <w:rFonts w:asciiTheme="minorHAnsi" w:hAnsiTheme="minorHAnsi" w:cstheme="minorHAnsi"/>
        </w:rPr>
        <w:t xml:space="preserve"> Con base en los datos obtenidos del diagnóstico se elaborará un programa de acciones donde se definirán las áreas de responsabilidad y las formas de corresponsabilidad de la sociedad civil.</w:t>
      </w:r>
    </w:p>
    <w:p w14:paraId="002D4ED3" w14:textId="7E56A446" w:rsidR="004055E0" w:rsidRPr="004055E0" w:rsidRDefault="004055E0" w:rsidP="004055E0">
      <w:pPr>
        <w:tabs>
          <w:tab w:val="left" w:pos="1065"/>
        </w:tabs>
        <w:ind w:left="0" w:firstLine="0"/>
        <w:rPr>
          <w:rFonts w:asciiTheme="minorHAnsi" w:hAnsiTheme="minorHAnsi" w:cstheme="minorHAnsi"/>
        </w:rPr>
      </w:pPr>
      <w:r>
        <w:rPr>
          <w:rFonts w:asciiTheme="minorHAnsi" w:hAnsiTheme="minorHAnsi" w:cstheme="minorHAnsi"/>
        </w:rPr>
        <w:t>I</w:t>
      </w:r>
      <w:r w:rsidRPr="004055E0">
        <w:rPr>
          <w:rFonts w:asciiTheme="minorHAnsi" w:hAnsiTheme="minorHAnsi" w:cstheme="minorHAnsi"/>
        </w:rPr>
        <w:t>.     Metodología: Síntesis y análisis de datos y propuestas</w:t>
      </w:r>
    </w:p>
    <w:p w14:paraId="113C3489" w14:textId="77777777" w:rsidR="004055E0" w:rsidRDefault="004055E0" w:rsidP="004055E0">
      <w:pPr>
        <w:tabs>
          <w:tab w:val="left" w:pos="1065"/>
        </w:tabs>
        <w:ind w:left="0" w:firstLine="0"/>
        <w:rPr>
          <w:rFonts w:asciiTheme="minorHAnsi" w:hAnsiTheme="minorHAnsi" w:cstheme="minorHAnsi"/>
        </w:rPr>
      </w:pPr>
      <w:r>
        <w:rPr>
          <w:rFonts w:asciiTheme="minorHAnsi" w:hAnsiTheme="minorHAnsi" w:cstheme="minorHAnsi"/>
        </w:rPr>
        <w:t>II</w:t>
      </w:r>
      <w:r w:rsidRPr="004055E0">
        <w:rPr>
          <w:rFonts w:asciiTheme="minorHAnsi" w:hAnsiTheme="minorHAnsi" w:cstheme="minorHAnsi"/>
        </w:rPr>
        <w:t>.     Entregable: Documento matriz de propuestas de acciones y políticas</w:t>
      </w:r>
    </w:p>
    <w:p w14:paraId="53A5AC82" w14:textId="6E5B0450" w:rsidR="004055E0" w:rsidRPr="004055E0" w:rsidRDefault="004055E0" w:rsidP="004055E0">
      <w:pPr>
        <w:tabs>
          <w:tab w:val="left" w:pos="1065"/>
        </w:tabs>
        <w:ind w:left="0" w:firstLine="0"/>
        <w:rPr>
          <w:rFonts w:asciiTheme="minorHAnsi" w:hAnsiTheme="minorHAnsi" w:cstheme="minorHAnsi"/>
        </w:rPr>
      </w:pPr>
      <w:r>
        <w:rPr>
          <w:rFonts w:asciiTheme="minorHAnsi" w:hAnsiTheme="minorHAnsi" w:cstheme="minorHAnsi"/>
        </w:rPr>
        <w:t>III</w:t>
      </w:r>
      <w:r w:rsidRPr="004055E0">
        <w:rPr>
          <w:rFonts w:asciiTheme="minorHAnsi" w:hAnsiTheme="minorHAnsi" w:cstheme="minorHAnsi"/>
        </w:rPr>
        <w:t>.     Duración: seis semanas</w:t>
      </w:r>
    </w:p>
    <w:p w14:paraId="25A193EC" w14:textId="61B7B2FF" w:rsidR="004055E0" w:rsidRPr="004055E0" w:rsidRDefault="004055E0" w:rsidP="004055E0">
      <w:pPr>
        <w:tabs>
          <w:tab w:val="left" w:pos="1065"/>
        </w:tabs>
        <w:ind w:left="0" w:firstLine="0"/>
        <w:rPr>
          <w:rFonts w:asciiTheme="minorHAnsi" w:hAnsiTheme="minorHAnsi" w:cstheme="minorHAnsi"/>
        </w:rPr>
      </w:pPr>
      <w:r w:rsidRPr="004055E0">
        <w:rPr>
          <w:rFonts w:asciiTheme="minorHAnsi" w:hAnsiTheme="minorHAnsi" w:cstheme="minorHAnsi"/>
          <w:b/>
          <w:bCs/>
          <w:i/>
          <w:iCs/>
        </w:rPr>
        <w:t>c)</w:t>
      </w:r>
      <w:r w:rsidRPr="004055E0">
        <w:rPr>
          <w:rFonts w:asciiTheme="minorHAnsi" w:hAnsiTheme="minorHAnsi" w:cstheme="minorHAnsi"/>
          <w:b/>
          <w:bCs/>
          <w:i/>
          <w:iCs/>
        </w:rPr>
        <w:t xml:space="preserve">  </w:t>
      </w:r>
      <w:r w:rsidRPr="004055E0">
        <w:rPr>
          <w:rFonts w:asciiTheme="minorHAnsi" w:hAnsiTheme="minorHAnsi" w:cstheme="minorHAnsi"/>
          <w:b/>
          <w:bCs/>
          <w:i/>
          <w:iCs/>
        </w:rPr>
        <w:t>Campaña   Informativa.</w:t>
      </w:r>
      <w:r w:rsidRPr="004055E0">
        <w:rPr>
          <w:rFonts w:asciiTheme="minorHAnsi" w:hAnsiTheme="minorHAnsi" w:cstheme="minorHAnsi"/>
        </w:rPr>
        <w:t xml:space="preserve">  </w:t>
      </w:r>
      <w:r w:rsidRPr="004055E0">
        <w:rPr>
          <w:rFonts w:asciiTheme="minorHAnsi" w:hAnsiTheme="minorHAnsi" w:cstheme="minorHAnsi"/>
        </w:rPr>
        <w:t>En colaboración y</w:t>
      </w:r>
      <w:r w:rsidRPr="004055E0">
        <w:rPr>
          <w:rFonts w:asciiTheme="minorHAnsi" w:hAnsiTheme="minorHAnsi" w:cstheme="minorHAnsi"/>
        </w:rPr>
        <w:t xml:space="preserve">  trabajo  conjunto  con  autoridades municipales, sociedad civil y servidores públicos, se diseñarán la campaña de difusión entre servidores públicos y población.</w:t>
      </w:r>
    </w:p>
    <w:p w14:paraId="62DDC2AE" w14:textId="6955333D" w:rsidR="004055E0" w:rsidRPr="004055E0" w:rsidRDefault="003545DD" w:rsidP="004055E0">
      <w:pPr>
        <w:tabs>
          <w:tab w:val="left" w:pos="1065"/>
        </w:tabs>
        <w:ind w:left="0" w:firstLine="0"/>
        <w:rPr>
          <w:rFonts w:asciiTheme="minorHAnsi" w:hAnsiTheme="minorHAnsi" w:cstheme="minorHAnsi"/>
        </w:rPr>
      </w:pPr>
      <w:r>
        <w:rPr>
          <w:rFonts w:asciiTheme="minorHAnsi" w:hAnsiTheme="minorHAnsi" w:cstheme="minorHAnsi"/>
        </w:rPr>
        <w:t>I</w:t>
      </w:r>
      <w:r w:rsidR="004055E0" w:rsidRPr="004055E0">
        <w:rPr>
          <w:rFonts w:asciiTheme="minorHAnsi" w:hAnsiTheme="minorHAnsi" w:cstheme="minorHAnsi"/>
        </w:rPr>
        <w:t>.</w:t>
      </w:r>
      <w:r>
        <w:rPr>
          <w:rFonts w:asciiTheme="minorHAnsi" w:hAnsiTheme="minorHAnsi" w:cstheme="minorHAnsi"/>
        </w:rPr>
        <w:t xml:space="preserve"> </w:t>
      </w:r>
      <w:r w:rsidR="004055E0" w:rsidRPr="004055E0">
        <w:rPr>
          <w:rFonts w:asciiTheme="minorHAnsi" w:hAnsiTheme="minorHAnsi" w:cstheme="minorHAnsi"/>
        </w:rPr>
        <w:t>Metodología: diseño de campaña de difusión en gabinete y reuniones de trabajo con autoridades municipales y sociedad civil.</w:t>
      </w:r>
    </w:p>
    <w:p w14:paraId="7082762F" w14:textId="00E2E722" w:rsidR="004055E0" w:rsidRPr="004055E0" w:rsidRDefault="003545DD" w:rsidP="004055E0">
      <w:pPr>
        <w:tabs>
          <w:tab w:val="left" w:pos="1065"/>
        </w:tabs>
        <w:ind w:left="0" w:firstLine="0"/>
        <w:rPr>
          <w:rFonts w:asciiTheme="minorHAnsi" w:hAnsiTheme="minorHAnsi" w:cstheme="minorHAnsi"/>
        </w:rPr>
      </w:pPr>
      <w:r>
        <w:rPr>
          <w:rFonts w:asciiTheme="minorHAnsi" w:hAnsiTheme="minorHAnsi" w:cstheme="minorHAnsi"/>
        </w:rPr>
        <w:t>II</w:t>
      </w:r>
      <w:r w:rsidR="004055E0" w:rsidRPr="004055E0">
        <w:rPr>
          <w:rFonts w:asciiTheme="minorHAnsi" w:hAnsiTheme="minorHAnsi" w:cstheme="minorHAnsi"/>
        </w:rPr>
        <w:t>.     Entregable: mantas, carteles, spots</w:t>
      </w:r>
      <w:r w:rsidR="00BC1CF0">
        <w:rPr>
          <w:rFonts w:asciiTheme="minorHAnsi" w:hAnsiTheme="minorHAnsi" w:cstheme="minorHAnsi"/>
        </w:rPr>
        <w:t>.</w:t>
      </w:r>
    </w:p>
    <w:p w14:paraId="198E9CFF" w14:textId="13AC8723" w:rsidR="004055E0" w:rsidRPr="004055E0" w:rsidRDefault="003545DD" w:rsidP="004055E0">
      <w:pPr>
        <w:tabs>
          <w:tab w:val="left" w:pos="1065"/>
        </w:tabs>
        <w:ind w:left="0" w:firstLine="0"/>
        <w:rPr>
          <w:rFonts w:asciiTheme="minorHAnsi" w:hAnsiTheme="minorHAnsi" w:cstheme="minorHAnsi"/>
        </w:rPr>
      </w:pPr>
      <w:r>
        <w:rPr>
          <w:rFonts w:asciiTheme="minorHAnsi" w:hAnsiTheme="minorHAnsi" w:cstheme="minorHAnsi"/>
        </w:rPr>
        <w:t>III</w:t>
      </w:r>
      <w:r w:rsidR="004055E0" w:rsidRPr="004055E0">
        <w:rPr>
          <w:rFonts w:asciiTheme="minorHAnsi" w:hAnsiTheme="minorHAnsi" w:cstheme="minorHAnsi"/>
        </w:rPr>
        <w:t>.     Duración: Ocho semanas</w:t>
      </w:r>
    </w:p>
    <w:p w14:paraId="206A47B8" w14:textId="1A6E5611" w:rsidR="004055E0" w:rsidRPr="004055E0" w:rsidRDefault="004055E0" w:rsidP="004055E0">
      <w:pPr>
        <w:tabs>
          <w:tab w:val="left" w:pos="1065"/>
        </w:tabs>
        <w:ind w:left="0" w:firstLine="0"/>
        <w:rPr>
          <w:rFonts w:asciiTheme="minorHAnsi" w:hAnsiTheme="minorHAnsi" w:cstheme="minorHAnsi"/>
        </w:rPr>
      </w:pPr>
      <w:r w:rsidRPr="003545DD">
        <w:rPr>
          <w:rFonts w:asciiTheme="minorHAnsi" w:hAnsiTheme="minorHAnsi" w:cstheme="minorHAnsi"/>
          <w:b/>
          <w:bCs/>
          <w:i/>
          <w:iCs/>
        </w:rPr>
        <w:t>d)</w:t>
      </w:r>
      <w:r w:rsidR="003545DD" w:rsidRPr="003545DD">
        <w:rPr>
          <w:rFonts w:asciiTheme="minorHAnsi" w:hAnsiTheme="minorHAnsi" w:cstheme="minorHAnsi"/>
          <w:b/>
          <w:bCs/>
          <w:i/>
          <w:iCs/>
        </w:rPr>
        <w:t xml:space="preserve"> </w:t>
      </w:r>
      <w:r w:rsidRPr="003545DD">
        <w:rPr>
          <w:rFonts w:asciiTheme="minorHAnsi" w:hAnsiTheme="minorHAnsi" w:cstheme="minorHAnsi"/>
          <w:b/>
          <w:bCs/>
          <w:i/>
          <w:iCs/>
        </w:rPr>
        <w:t>Talleres.</w:t>
      </w:r>
      <w:r w:rsidRPr="004055E0">
        <w:rPr>
          <w:rFonts w:asciiTheme="minorHAnsi" w:hAnsiTheme="minorHAnsi" w:cstheme="minorHAnsi"/>
        </w:rPr>
        <w:t xml:space="preserve"> Para difundir acciones de promoción de la cultura de la legalidad se impartirán tres talleres </w:t>
      </w:r>
      <w:r w:rsidR="003545DD">
        <w:rPr>
          <w:rFonts w:asciiTheme="minorHAnsi" w:hAnsiTheme="minorHAnsi" w:cstheme="minorHAnsi"/>
        </w:rPr>
        <w:t xml:space="preserve">a </w:t>
      </w:r>
      <w:r w:rsidR="003545DD" w:rsidRPr="004055E0">
        <w:rPr>
          <w:rFonts w:asciiTheme="minorHAnsi" w:hAnsiTheme="minorHAnsi" w:cstheme="minorHAnsi"/>
        </w:rPr>
        <w:t>operadores del transporte público y/o empresa de transporte pesado</w:t>
      </w:r>
      <w:r w:rsidR="003545DD">
        <w:rPr>
          <w:rFonts w:asciiTheme="minorHAnsi" w:hAnsiTheme="minorHAnsi" w:cstheme="minorHAnsi"/>
        </w:rPr>
        <w:t>, así como a escuelas públicas.</w:t>
      </w:r>
    </w:p>
    <w:p w14:paraId="72B8B60E" w14:textId="174079F4" w:rsidR="004055E0" w:rsidRPr="004055E0" w:rsidRDefault="00B20985" w:rsidP="004055E0">
      <w:pPr>
        <w:tabs>
          <w:tab w:val="left" w:pos="1065"/>
        </w:tabs>
        <w:ind w:left="0" w:firstLine="0"/>
        <w:rPr>
          <w:rFonts w:asciiTheme="minorHAnsi" w:hAnsiTheme="minorHAnsi" w:cstheme="minorHAnsi"/>
        </w:rPr>
      </w:pPr>
      <w:r>
        <w:rPr>
          <w:rFonts w:asciiTheme="minorHAnsi" w:hAnsiTheme="minorHAnsi" w:cstheme="minorHAnsi"/>
        </w:rPr>
        <w:t>II</w:t>
      </w:r>
      <w:r w:rsidR="004055E0" w:rsidRPr="004055E0">
        <w:rPr>
          <w:rFonts w:asciiTheme="minorHAnsi" w:hAnsiTheme="minorHAnsi" w:cstheme="minorHAnsi"/>
        </w:rPr>
        <w:t>.     Metodología: impartición de talleres con duración de dos horas.</w:t>
      </w:r>
    </w:p>
    <w:p w14:paraId="65678964" w14:textId="518C354D" w:rsidR="004055E0" w:rsidRPr="004055E0" w:rsidRDefault="00B20985" w:rsidP="004055E0">
      <w:pPr>
        <w:tabs>
          <w:tab w:val="left" w:pos="1065"/>
        </w:tabs>
        <w:ind w:left="0" w:firstLine="0"/>
        <w:rPr>
          <w:rFonts w:asciiTheme="minorHAnsi" w:hAnsiTheme="minorHAnsi" w:cstheme="minorHAnsi"/>
        </w:rPr>
      </w:pPr>
      <w:r>
        <w:rPr>
          <w:rFonts w:asciiTheme="minorHAnsi" w:hAnsiTheme="minorHAnsi" w:cstheme="minorHAnsi"/>
        </w:rPr>
        <w:t>III</w:t>
      </w:r>
      <w:r w:rsidR="004055E0" w:rsidRPr="004055E0">
        <w:rPr>
          <w:rFonts w:asciiTheme="minorHAnsi" w:hAnsiTheme="minorHAnsi" w:cstheme="minorHAnsi"/>
        </w:rPr>
        <w:t>.</w:t>
      </w:r>
      <w:r>
        <w:rPr>
          <w:rFonts w:asciiTheme="minorHAnsi" w:hAnsiTheme="minorHAnsi" w:cstheme="minorHAnsi"/>
        </w:rPr>
        <w:t xml:space="preserve"> </w:t>
      </w:r>
      <w:r w:rsidR="004055E0" w:rsidRPr="004055E0">
        <w:rPr>
          <w:rFonts w:asciiTheme="minorHAnsi" w:hAnsiTheme="minorHAnsi" w:cstheme="minorHAnsi"/>
        </w:rPr>
        <w:t>Entregables: malla curricular, listas de asistencia, material didáctico, evidencia fotográfica.</w:t>
      </w:r>
    </w:p>
    <w:p w14:paraId="62B51979" w14:textId="2F6BBB16" w:rsidR="004055E0" w:rsidRDefault="00B20985" w:rsidP="004055E0">
      <w:pPr>
        <w:tabs>
          <w:tab w:val="left" w:pos="1065"/>
        </w:tabs>
        <w:ind w:left="0" w:firstLine="0"/>
        <w:rPr>
          <w:rFonts w:asciiTheme="minorHAnsi" w:hAnsiTheme="minorHAnsi" w:cstheme="minorHAnsi"/>
        </w:rPr>
      </w:pPr>
      <w:r w:rsidRPr="004055E0">
        <w:rPr>
          <w:rFonts w:asciiTheme="minorHAnsi" w:hAnsiTheme="minorHAnsi" w:cstheme="minorHAnsi"/>
        </w:rPr>
        <w:t>III.</w:t>
      </w:r>
      <w:r>
        <w:rPr>
          <w:rFonts w:asciiTheme="minorHAnsi" w:hAnsiTheme="minorHAnsi" w:cstheme="minorHAnsi"/>
        </w:rPr>
        <w:t xml:space="preserve">  </w:t>
      </w:r>
      <w:r w:rsidR="004055E0" w:rsidRPr="004055E0">
        <w:rPr>
          <w:rFonts w:asciiTheme="minorHAnsi" w:hAnsiTheme="minorHAnsi" w:cstheme="minorHAnsi"/>
        </w:rPr>
        <w:t xml:space="preserve">Duración: </w:t>
      </w:r>
      <w:r>
        <w:rPr>
          <w:rFonts w:asciiTheme="minorHAnsi" w:hAnsiTheme="minorHAnsi" w:cstheme="minorHAnsi"/>
        </w:rPr>
        <w:t>siete</w:t>
      </w:r>
      <w:r w:rsidR="004055E0" w:rsidRPr="004055E0">
        <w:rPr>
          <w:rFonts w:asciiTheme="minorHAnsi" w:hAnsiTheme="minorHAnsi" w:cstheme="minorHAnsi"/>
        </w:rPr>
        <w:t xml:space="preserve"> semanas</w:t>
      </w:r>
    </w:p>
    <w:sectPr w:rsidR="004055E0" w:rsidSect="00DC14AD">
      <w:headerReference w:type="even" r:id="rId9"/>
      <w:headerReference w:type="default" r:id="rId10"/>
      <w:headerReference w:type="first" r:id="rId11"/>
      <w:pgSz w:w="12240" w:h="15840"/>
      <w:pgMar w:top="1134" w:right="1183" w:bottom="85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D510F" w14:textId="77777777" w:rsidR="00856B2A" w:rsidRDefault="00856B2A" w:rsidP="000439D3">
      <w:pPr>
        <w:spacing w:after="0" w:line="240" w:lineRule="auto"/>
      </w:pPr>
      <w:r>
        <w:separator/>
      </w:r>
    </w:p>
  </w:endnote>
  <w:endnote w:type="continuationSeparator" w:id="0">
    <w:p w14:paraId="47E4871C" w14:textId="77777777" w:rsidR="00856B2A" w:rsidRDefault="00856B2A" w:rsidP="0004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7097A" w14:textId="77777777" w:rsidR="00856B2A" w:rsidRDefault="00856B2A" w:rsidP="000439D3">
      <w:pPr>
        <w:spacing w:after="0" w:line="240" w:lineRule="auto"/>
      </w:pPr>
      <w:r>
        <w:separator/>
      </w:r>
    </w:p>
  </w:footnote>
  <w:footnote w:type="continuationSeparator" w:id="0">
    <w:p w14:paraId="4D67043A" w14:textId="77777777" w:rsidR="00856B2A" w:rsidRDefault="00856B2A" w:rsidP="00043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51D" w14:textId="77777777" w:rsidR="000439D3" w:rsidRDefault="00000000">
    <w:pPr>
      <w:pStyle w:val="Encabezado"/>
    </w:pPr>
    <w:r>
      <w:rPr>
        <w:noProof/>
        <w:lang w:eastAsia="es-MX"/>
      </w:rPr>
      <w:pict w14:anchorId="7A5B0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7" o:spid="_x0000_s1026" type="#_x0000_t75" style="position:absolute;left:0;text-align:left;margin-left:0;margin-top:0;width:612.25pt;height:792.25pt;z-index:-251657216;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F2CA3" w14:textId="77777777" w:rsidR="000439D3" w:rsidRDefault="00000000">
    <w:pPr>
      <w:pStyle w:val="Encabezado"/>
    </w:pPr>
    <w:r>
      <w:rPr>
        <w:noProof/>
        <w:lang w:eastAsia="es-MX"/>
      </w:rPr>
      <w:pict w14:anchorId="10948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8" o:spid="_x0000_s1027" type="#_x0000_t75" style="position:absolute;left:0;text-align:left;margin-left:-95.7pt;margin-top:-78.8pt;width:612.25pt;height:792.25pt;z-index:-251656192;mso-position-horizontal-relative:margin;mso-position-vertical-relative:margin" o:allowincell="f">
          <v:imagedata r:id="rId1" o:title="hoja_membretada_2021(1) [Recovered]_seguridadciudadan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6D36" w14:textId="77777777" w:rsidR="000439D3" w:rsidRDefault="00000000">
    <w:pPr>
      <w:pStyle w:val="Encabezado"/>
    </w:pPr>
    <w:r>
      <w:rPr>
        <w:noProof/>
        <w:lang w:eastAsia="es-MX"/>
      </w:rPr>
      <w:pict w14:anchorId="2C0EC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147046" o:spid="_x0000_s1025" type="#_x0000_t75" style="position:absolute;left:0;text-align:left;margin-left:0;margin-top:0;width:612.25pt;height:792.25pt;z-index:-251658240;mso-position-horizontal:center;mso-position-horizontal-relative:margin;mso-position-vertical:center;mso-position-vertical-relative:margin" o:allowincell="f">
          <v:imagedata r:id="rId1" o:title="hoja_membretada_2021(1) [Recovered]_seguridadciudadan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5CF9"/>
    <w:multiLevelType w:val="hybridMultilevel"/>
    <w:tmpl w:val="C1CC6678"/>
    <w:lvl w:ilvl="0" w:tplc="FDCC4392">
      <w:start w:val="1"/>
      <w:numFmt w:val="upperRoman"/>
      <w:lvlText w:val="%1."/>
      <w:lvlJc w:val="left"/>
      <w:pPr>
        <w:ind w:left="1713" w:hanging="720"/>
      </w:pPr>
      <w:rPr>
        <w:rFonts w:hint="default"/>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D145FB3"/>
    <w:multiLevelType w:val="hybridMultilevel"/>
    <w:tmpl w:val="35BA82FE"/>
    <w:lvl w:ilvl="0" w:tplc="080A000F">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 w15:restartNumberingAfterBreak="0">
    <w:nsid w:val="108F6E9F"/>
    <w:multiLevelType w:val="hybridMultilevel"/>
    <w:tmpl w:val="4310190A"/>
    <w:lvl w:ilvl="0" w:tplc="080A0019">
      <w:start w:val="1"/>
      <w:numFmt w:val="lowerLetter"/>
      <w:lvlText w:val="%1."/>
      <w:lvlJc w:val="left"/>
      <w:pPr>
        <w:ind w:left="1843" w:hanging="360"/>
      </w:pPr>
    </w:lvl>
    <w:lvl w:ilvl="1" w:tplc="080A0019" w:tentative="1">
      <w:start w:val="1"/>
      <w:numFmt w:val="lowerLetter"/>
      <w:lvlText w:val="%2."/>
      <w:lvlJc w:val="left"/>
      <w:pPr>
        <w:ind w:left="2563" w:hanging="360"/>
      </w:pPr>
    </w:lvl>
    <w:lvl w:ilvl="2" w:tplc="080A001B" w:tentative="1">
      <w:start w:val="1"/>
      <w:numFmt w:val="lowerRoman"/>
      <w:lvlText w:val="%3."/>
      <w:lvlJc w:val="right"/>
      <w:pPr>
        <w:ind w:left="3283" w:hanging="180"/>
      </w:pPr>
    </w:lvl>
    <w:lvl w:ilvl="3" w:tplc="080A000F" w:tentative="1">
      <w:start w:val="1"/>
      <w:numFmt w:val="decimal"/>
      <w:lvlText w:val="%4."/>
      <w:lvlJc w:val="left"/>
      <w:pPr>
        <w:ind w:left="4003" w:hanging="360"/>
      </w:pPr>
    </w:lvl>
    <w:lvl w:ilvl="4" w:tplc="080A0019" w:tentative="1">
      <w:start w:val="1"/>
      <w:numFmt w:val="lowerLetter"/>
      <w:lvlText w:val="%5."/>
      <w:lvlJc w:val="left"/>
      <w:pPr>
        <w:ind w:left="4723" w:hanging="360"/>
      </w:pPr>
    </w:lvl>
    <w:lvl w:ilvl="5" w:tplc="080A001B" w:tentative="1">
      <w:start w:val="1"/>
      <w:numFmt w:val="lowerRoman"/>
      <w:lvlText w:val="%6."/>
      <w:lvlJc w:val="right"/>
      <w:pPr>
        <w:ind w:left="5443" w:hanging="180"/>
      </w:pPr>
    </w:lvl>
    <w:lvl w:ilvl="6" w:tplc="080A000F" w:tentative="1">
      <w:start w:val="1"/>
      <w:numFmt w:val="decimal"/>
      <w:lvlText w:val="%7."/>
      <w:lvlJc w:val="left"/>
      <w:pPr>
        <w:ind w:left="6163" w:hanging="360"/>
      </w:pPr>
    </w:lvl>
    <w:lvl w:ilvl="7" w:tplc="080A0019" w:tentative="1">
      <w:start w:val="1"/>
      <w:numFmt w:val="lowerLetter"/>
      <w:lvlText w:val="%8."/>
      <w:lvlJc w:val="left"/>
      <w:pPr>
        <w:ind w:left="6883" w:hanging="360"/>
      </w:pPr>
    </w:lvl>
    <w:lvl w:ilvl="8" w:tplc="080A001B" w:tentative="1">
      <w:start w:val="1"/>
      <w:numFmt w:val="lowerRoman"/>
      <w:lvlText w:val="%9."/>
      <w:lvlJc w:val="right"/>
      <w:pPr>
        <w:ind w:left="7603" w:hanging="180"/>
      </w:pPr>
    </w:lvl>
  </w:abstractNum>
  <w:abstractNum w:abstractNumId="3" w15:restartNumberingAfterBreak="0">
    <w:nsid w:val="14D85680"/>
    <w:multiLevelType w:val="hybridMultilevel"/>
    <w:tmpl w:val="332C8148"/>
    <w:lvl w:ilvl="0" w:tplc="64BC1626">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5231468"/>
    <w:multiLevelType w:val="hybridMultilevel"/>
    <w:tmpl w:val="2496DD44"/>
    <w:lvl w:ilvl="0" w:tplc="1006130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B6039"/>
    <w:multiLevelType w:val="hybridMultilevel"/>
    <w:tmpl w:val="6BE24624"/>
    <w:lvl w:ilvl="0" w:tplc="FF1C739A">
      <w:start w:val="1"/>
      <w:numFmt w:val="upperRoman"/>
      <w:lvlText w:val="%1."/>
      <w:lvlJc w:val="left"/>
      <w:pPr>
        <w:ind w:left="787" w:hanging="360"/>
      </w:pPr>
      <w:rPr>
        <w:rFonts w:ascii="Arial Nova" w:hAnsi="Arial Nova" w:cs="Calibri" w:hint="default"/>
        <w:sz w:val="24"/>
      </w:r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6" w15:restartNumberingAfterBreak="0">
    <w:nsid w:val="2EB0436E"/>
    <w:multiLevelType w:val="hybridMultilevel"/>
    <w:tmpl w:val="5044A2D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7" w15:restartNumberingAfterBreak="0">
    <w:nsid w:val="30B71E9E"/>
    <w:multiLevelType w:val="hybridMultilevel"/>
    <w:tmpl w:val="81422450"/>
    <w:lvl w:ilvl="0" w:tplc="59D0EADC">
      <w:start w:val="1"/>
      <w:numFmt w:val="upperRoman"/>
      <w:lvlText w:val="%1."/>
      <w:lvlJc w:val="left"/>
      <w:pPr>
        <w:ind w:left="1507" w:hanging="360"/>
      </w:pPr>
      <w:rPr>
        <w:rFonts w:ascii="Arial Nova" w:hAnsi="Arial Nova" w:cs="Calibri" w:hint="default"/>
        <w:color w:val="000000" w:themeColor="text1"/>
        <w:sz w:val="24"/>
      </w:rPr>
    </w:lvl>
    <w:lvl w:ilvl="1" w:tplc="080A0019" w:tentative="1">
      <w:start w:val="1"/>
      <w:numFmt w:val="lowerLetter"/>
      <w:lvlText w:val="%2."/>
      <w:lvlJc w:val="left"/>
      <w:pPr>
        <w:ind w:left="2227" w:hanging="360"/>
      </w:pPr>
    </w:lvl>
    <w:lvl w:ilvl="2" w:tplc="080A001B" w:tentative="1">
      <w:start w:val="1"/>
      <w:numFmt w:val="lowerRoman"/>
      <w:lvlText w:val="%3."/>
      <w:lvlJc w:val="right"/>
      <w:pPr>
        <w:ind w:left="2947" w:hanging="180"/>
      </w:pPr>
    </w:lvl>
    <w:lvl w:ilvl="3" w:tplc="080A000F" w:tentative="1">
      <w:start w:val="1"/>
      <w:numFmt w:val="decimal"/>
      <w:lvlText w:val="%4."/>
      <w:lvlJc w:val="left"/>
      <w:pPr>
        <w:ind w:left="3667" w:hanging="360"/>
      </w:pPr>
    </w:lvl>
    <w:lvl w:ilvl="4" w:tplc="080A0019" w:tentative="1">
      <w:start w:val="1"/>
      <w:numFmt w:val="lowerLetter"/>
      <w:lvlText w:val="%5."/>
      <w:lvlJc w:val="left"/>
      <w:pPr>
        <w:ind w:left="4387" w:hanging="360"/>
      </w:pPr>
    </w:lvl>
    <w:lvl w:ilvl="5" w:tplc="080A001B" w:tentative="1">
      <w:start w:val="1"/>
      <w:numFmt w:val="lowerRoman"/>
      <w:lvlText w:val="%6."/>
      <w:lvlJc w:val="right"/>
      <w:pPr>
        <w:ind w:left="5107" w:hanging="180"/>
      </w:pPr>
    </w:lvl>
    <w:lvl w:ilvl="6" w:tplc="080A000F" w:tentative="1">
      <w:start w:val="1"/>
      <w:numFmt w:val="decimal"/>
      <w:lvlText w:val="%7."/>
      <w:lvlJc w:val="left"/>
      <w:pPr>
        <w:ind w:left="5827" w:hanging="360"/>
      </w:pPr>
    </w:lvl>
    <w:lvl w:ilvl="7" w:tplc="080A0019" w:tentative="1">
      <w:start w:val="1"/>
      <w:numFmt w:val="lowerLetter"/>
      <w:lvlText w:val="%8."/>
      <w:lvlJc w:val="left"/>
      <w:pPr>
        <w:ind w:left="6547" w:hanging="360"/>
      </w:pPr>
    </w:lvl>
    <w:lvl w:ilvl="8" w:tplc="080A001B" w:tentative="1">
      <w:start w:val="1"/>
      <w:numFmt w:val="lowerRoman"/>
      <w:lvlText w:val="%9."/>
      <w:lvlJc w:val="right"/>
      <w:pPr>
        <w:ind w:left="7267" w:hanging="180"/>
      </w:pPr>
    </w:lvl>
  </w:abstractNum>
  <w:abstractNum w:abstractNumId="8" w15:restartNumberingAfterBreak="0">
    <w:nsid w:val="330C024D"/>
    <w:multiLevelType w:val="hybridMultilevel"/>
    <w:tmpl w:val="967EC744"/>
    <w:lvl w:ilvl="0" w:tplc="7696F430">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297E25"/>
    <w:multiLevelType w:val="hybridMultilevel"/>
    <w:tmpl w:val="57A85A1E"/>
    <w:lvl w:ilvl="0" w:tplc="08029E04">
      <w:start w:val="1"/>
      <w:numFmt w:val="lowerLetter"/>
      <w:lvlText w:val="%1."/>
      <w:lvlJc w:val="left"/>
      <w:pPr>
        <w:ind w:left="1440" w:hanging="360"/>
      </w:pPr>
      <w:rPr>
        <w:rFonts w:hint="default"/>
      </w:rPr>
    </w:lvl>
    <w:lvl w:ilvl="1" w:tplc="080A000F">
      <w:start w:val="1"/>
      <w:numFmt w:val="decimal"/>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DF229AA"/>
    <w:multiLevelType w:val="hybridMultilevel"/>
    <w:tmpl w:val="12A8307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40B34ED4"/>
    <w:multiLevelType w:val="hybridMultilevel"/>
    <w:tmpl w:val="AF76AFDA"/>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9D3357"/>
    <w:multiLevelType w:val="hybridMultilevel"/>
    <w:tmpl w:val="7C4018C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503D68C9"/>
    <w:multiLevelType w:val="hybridMultilevel"/>
    <w:tmpl w:val="5DC4B4BC"/>
    <w:lvl w:ilvl="0" w:tplc="FF1C739A">
      <w:start w:val="1"/>
      <w:numFmt w:val="upperRoman"/>
      <w:lvlText w:val="%1."/>
      <w:lvlJc w:val="left"/>
      <w:pPr>
        <w:ind w:left="862" w:hanging="72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E1AAE"/>
    <w:multiLevelType w:val="hybridMultilevel"/>
    <w:tmpl w:val="87649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EB4ED7"/>
    <w:multiLevelType w:val="hybridMultilevel"/>
    <w:tmpl w:val="9C002AE8"/>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6" w15:restartNumberingAfterBreak="0">
    <w:nsid w:val="6C926FA0"/>
    <w:multiLevelType w:val="hybridMultilevel"/>
    <w:tmpl w:val="02CEF608"/>
    <w:lvl w:ilvl="0" w:tplc="F9CA7C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B22299"/>
    <w:multiLevelType w:val="hybridMultilevel"/>
    <w:tmpl w:val="479A2E90"/>
    <w:lvl w:ilvl="0" w:tplc="D10C41CC">
      <w:start w:val="1"/>
      <w:numFmt w:val="lowerLetter"/>
      <w:lvlText w:val="%1."/>
      <w:lvlJc w:val="left"/>
      <w:pPr>
        <w:ind w:left="720" w:hanging="360"/>
      </w:pPr>
      <w:rPr>
        <w:b w:val="0"/>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F511D0"/>
    <w:multiLevelType w:val="hybridMultilevel"/>
    <w:tmpl w:val="08AC1274"/>
    <w:lvl w:ilvl="0" w:tplc="080A000F">
      <w:start w:val="1"/>
      <w:numFmt w:val="decimal"/>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15:restartNumberingAfterBreak="0">
    <w:nsid w:val="75E17939"/>
    <w:multiLevelType w:val="hybridMultilevel"/>
    <w:tmpl w:val="7EF4E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AA1F53"/>
    <w:multiLevelType w:val="hybridMultilevel"/>
    <w:tmpl w:val="F3603D1C"/>
    <w:lvl w:ilvl="0" w:tplc="FF1C739A">
      <w:start w:val="1"/>
      <w:numFmt w:val="upperRoman"/>
      <w:lvlText w:val="%1."/>
      <w:lvlJc w:val="left"/>
      <w:pPr>
        <w:ind w:left="720" w:hanging="360"/>
      </w:pPr>
      <w:rPr>
        <w:rFonts w:ascii="Arial Nova" w:hAnsi="Arial Nova" w:cs="Calibr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EE01C7"/>
    <w:multiLevelType w:val="hybridMultilevel"/>
    <w:tmpl w:val="AEB4E31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16cid:durableId="1651442173">
    <w:abstractNumId w:val="6"/>
  </w:num>
  <w:num w:numId="2" w16cid:durableId="1308625661">
    <w:abstractNumId w:val="18"/>
  </w:num>
  <w:num w:numId="3" w16cid:durableId="1455715259">
    <w:abstractNumId w:val="16"/>
  </w:num>
  <w:num w:numId="4" w16cid:durableId="99112026">
    <w:abstractNumId w:val="3"/>
  </w:num>
  <w:num w:numId="5" w16cid:durableId="653415408">
    <w:abstractNumId w:val="2"/>
  </w:num>
  <w:num w:numId="6" w16cid:durableId="2144424882">
    <w:abstractNumId w:val="17"/>
  </w:num>
  <w:num w:numId="7" w16cid:durableId="1951157932">
    <w:abstractNumId w:val="9"/>
  </w:num>
  <w:num w:numId="8" w16cid:durableId="420834558">
    <w:abstractNumId w:val="1"/>
  </w:num>
  <w:num w:numId="9" w16cid:durableId="1914973972">
    <w:abstractNumId w:val="12"/>
  </w:num>
  <w:num w:numId="10" w16cid:durableId="1987011765">
    <w:abstractNumId w:val="15"/>
  </w:num>
  <w:num w:numId="11" w16cid:durableId="1342046666">
    <w:abstractNumId w:val="0"/>
  </w:num>
  <w:num w:numId="12" w16cid:durableId="1350058748">
    <w:abstractNumId w:val="10"/>
  </w:num>
  <w:num w:numId="13" w16cid:durableId="1617173352">
    <w:abstractNumId w:val="21"/>
  </w:num>
  <w:num w:numId="14" w16cid:durableId="211036502">
    <w:abstractNumId w:val="19"/>
  </w:num>
  <w:num w:numId="15" w16cid:durableId="335575475">
    <w:abstractNumId w:val="13"/>
  </w:num>
  <w:num w:numId="16" w16cid:durableId="707412526">
    <w:abstractNumId w:val="5"/>
  </w:num>
  <w:num w:numId="17" w16cid:durableId="1579290359">
    <w:abstractNumId w:val="11"/>
  </w:num>
  <w:num w:numId="18" w16cid:durableId="847790146">
    <w:abstractNumId w:val="20"/>
  </w:num>
  <w:num w:numId="19" w16cid:durableId="1360159551">
    <w:abstractNumId w:val="7"/>
  </w:num>
  <w:num w:numId="20" w16cid:durableId="274214898">
    <w:abstractNumId w:val="4"/>
  </w:num>
  <w:num w:numId="21" w16cid:durableId="2071029852">
    <w:abstractNumId w:val="14"/>
  </w:num>
  <w:num w:numId="22" w16cid:durableId="3536991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D3"/>
    <w:rsid w:val="00000646"/>
    <w:rsid w:val="00000695"/>
    <w:rsid w:val="0000162B"/>
    <w:rsid w:val="00002BC8"/>
    <w:rsid w:val="00003E34"/>
    <w:rsid w:val="00003E63"/>
    <w:rsid w:val="0000557E"/>
    <w:rsid w:val="000065D0"/>
    <w:rsid w:val="00010325"/>
    <w:rsid w:val="00012544"/>
    <w:rsid w:val="00013B80"/>
    <w:rsid w:val="0001674C"/>
    <w:rsid w:val="00021643"/>
    <w:rsid w:val="00021F76"/>
    <w:rsid w:val="00037698"/>
    <w:rsid w:val="0004126B"/>
    <w:rsid w:val="000439D3"/>
    <w:rsid w:val="00043B9A"/>
    <w:rsid w:val="00045383"/>
    <w:rsid w:val="00050819"/>
    <w:rsid w:val="00052D79"/>
    <w:rsid w:val="00055179"/>
    <w:rsid w:val="00057BC8"/>
    <w:rsid w:val="00067850"/>
    <w:rsid w:val="000702A5"/>
    <w:rsid w:val="00071D90"/>
    <w:rsid w:val="00072399"/>
    <w:rsid w:val="00072975"/>
    <w:rsid w:val="00072D77"/>
    <w:rsid w:val="000764D6"/>
    <w:rsid w:val="00081FCF"/>
    <w:rsid w:val="00085339"/>
    <w:rsid w:val="00086A58"/>
    <w:rsid w:val="000908C9"/>
    <w:rsid w:val="00096122"/>
    <w:rsid w:val="000A2278"/>
    <w:rsid w:val="000A66F0"/>
    <w:rsid w:val="000B2163"/>
    <w:rsid w:val="000B239E"/>
    <w:rsid w:val="000B2EEB"/>
    <w:rsid w:val="000C356D"/>
    <w:rsid w:val="000C7CED"/>
    <w:rsid w:val="000D2FF2"/>
    <w:rsid w:val="000D634D"/>
    <w:rsid w:val="000E37EB"/>
    <w:rsid w:val="000E5740"/>
    <w:rsid w:val="000E5816"/>
    <w:rsid w:val="000E78FD"/>
    <w:rsid w:val="000F4FFC"/>
    <w:rsid w:val="000F516E"/>
    <w:rsid w:val="000F56A3"/>
    <w:rsid w:val="000F7D07"/>
    <w:rsid w:val="001052A1"/>
    <w:rsid w:val="00110546"/>
    <w:rsid w:val="001132D5"/>
    <w:rsid w:val="0012078D"/>
    <w:rsid w:val="001244AE"/>
    <w:rsid w:val="00127604"/>
    <w:rsid w:val="001320DF"/>
    <w:rsid w:val="00132455"/>
    <w:rsid w:val="00133BE8"/>
    <w:rsid w:val="00135416"/>
    <w:rsid w:val="001617F5"/>
    <w:rsid w:val="00164230"/>
    <w:rsid w:val="0016620C"/>
    <w:rsid w:val="00170526"/>
    <w:rsid w:val="00177DA4"/>
    <w:rsid w:val="001811DD"/>
    <w:rsid w:val="001849B9"/>
    <w:rsid w:val="00190DF1"/>
    <w:rsid w:val="001919FF"/>
    <w:rsid w:val="001B41C6"/>
    <w:rsid w:val="001B46A5"/>
    <w:rsid w:val="001C15E5"/>
    <w:rsid w:val="001C1E4F"/>
    <w:rsid w:val="001C2485"/>
    <w:rsid w:val="001C3D19"/>
    <w:rsid w:val="001C5643"/>
    <w:rsid w:val="001D4DE3"/>
    <w:rsid w:val="001D612C"/>
    <w:rsid w:val="001E6C55"/>
    <w:rsid w:val="001F2EB4"/>
    <w:rsid w:val="001F4180"/>
    <w:rsid w:val="001F5D70"/>
    <w:rsid w:val="001F62D0"/>
    <w:rsid w:val="001F7734"/>
    <w:rsid w:val="002029A2"/>
    <w:rsid w:val="00202EB8"/>
    <w:rsid w:val="00205107"/>
    <w:rsid w:val="00206F8F"/>
    <w:rsid w:val="00211367"/>
    <w:rsid w:val="00211CA5"/>
    <w:rsid w:val="00222C2F"/>
    <w:rsid w:val="002230B6"/>
    <w:rsid w:val="00233F10"/>
    <w:rsid w:val="00244262"/>
    <w:rsid w:val="002462D3"/>
    <w:rsid w:val="0025136A"/>
    <w:rsid w:val="0025745B"/>
    <w:rsid w:val="00257FE3"/>
    <w:rsid w:val="0026140C"/>
    <w:rsid w:val="00262864"/>
    <w:rsid w:val="0026301D"/>
    <w:rsid w:val="00264419"/>
    <w:rsid w:val="00274B34"/>
    <w:rsid w:val="00276D24"/>
    <w:rsid w:val="00277641"/>
    <w:rsid w:val="002779CF"/>
    <w:rsid w:val="00282229"/>
    <w:rsid w:val="00287C54"/>
    <w:rsid w:val="00291A6A"/>
    <w:rsid w:val="00291C05"/>
    <w:rsid w:val="00295B65"/>
    <w:rsid w:val="002A7DB7"/>
    <w:rsid w:val="002B4037"/>
    <w:rsid w:val="002B4A1E"/>
    <w:rsid w:val="002B5680"/>
    <w:rsid w:val="002B7A51"/>
    <w:rsid w:val="002E002E"/>
    <w:rsid w:val="002E70CF"/>
    <w:rsid w:val="002F0509"/>
    <w:rsid w:val="002F1926"/>
    <w:rsid w:val="002F399F"/>
    <w:rsid w:val="002F67D5"/>
    <w:rsid w:val="003017DC"/>
    <w:rsid w:val="00302758"/>
    <w:rsid w:val="00303EC2"/>
    <w:rsid w:val="00304060"/>
    <w:rsid w:val="00314D35"/>
    <w:rsid w:val="0031687F"/>
    <w:rsid w:val="00320B5E"/>
    <w:rsid w:val="003214A7"/>
    <w:rsid w:val="00322ECE"/>
    <w:rsid w:val="0033032E"/>
    <w:rsid w:val="003323F5"/>
    <w:rsid w:val="003373CC"/>
    <w:rsid w:val="003413E0"/>
    <w:rsid w:val="00352170"/>
    <w:rsid w:val="003527A6"/>
    <w:rsid w:val="003545DD"/>
    <w:rsid w:val="003608B0"/>
    <w:rsid w:val="00360F96"/>
    <w:rsid w:val="00364949"/>
    <w:rsid w:val="00381D7C"/>
    <w:rsid w:val="00385C25"/>
    <w:rsid w:val="00392AFC"/>
    <w:rsid w:val="0039616B"/>
    <w:rsid w:val="003A1AA7"/>
    <w:rsid w:val="003A323F"/>
    <w:rsid w:val="003A57BB"/>
    <w:rsid w:val="003B2D39"/>
    <w:rsid w:val="003B3CA1"/>
    <w:rsid w:val="003B4867"/>
    <w:rsid w:val="003C4EAA"/>
    <w:rsid w:val="003C5478"/>
    <w:rsid w:val="003C6031"/>
    <w:rsid w:val="003D4250"/>
    <w:rsid w:val="003D5A45"/>
    <w:rsid w:val="003D6437"/>
    <w:rsid w:val="003E277A"/>
    <w:rsid w:val="003F4A5F"/>
    <w:rsid w:val="00402CD7"/>
    <w:rsid w:val="004055E0"/>
    <w:rsid w:val="004111C2"/>
    <w:rsid w:val="00420CAC"/>
    <w:rsid w:val="00421FA7"/>
    <w:rsid w:val="004224DA"/>
    <w:rsid w:val="00423517"/>
    <w:rsid w:val="00425EBE"/>
    <w:rsid w:val="00434E65"/>
    <w:rsid w:val="004373BF"/>
    <w:rsid w:val="00444294"/>
    <w:rsid w:val="004474BB"/>
    <w:rsid w:val="004560B4"/>
    <w:rsid w:val="00461929"/>
    <w:rsid w:val="00461D88"/>
    <w:rsid w:val="0046798E"/>
    <w:rsid w:val="004730BD"/>
    <w:rsid w:val="0047578D"/>
    <w:rsid w:val="004759F7"/>
    <w:rsid w:val="00481856"/>
    <w:rsid w:val="00483086"/>
    <w:rsid w:val="004835DE"/>
    <w:rsid w:val="00486942"/>
    <w:rsid w:val="004935B5"/>
    <w:rsid w:val="0049486F"/>
    <w:rsid w:val="004A27BF"/>
    <w:rsid w:val="004A355E"/>
    <w:rsid w:val="004A56E0"/>
    <w:rsid w:val="004A652D"/>
    <w:rsid w:val="004A6971"/>
    <w:rsid w:val="004B2409"/>
    <w:rsid w:val="004B6199"/>
    <w:rsid w:val="004C170E"/>
    <w:rsid w:val="004C3992"/>
    <w:rsid w:val="004C4E93"/>
    <w:rsid w:val="004C504A"/>
    <w:rsid w:val="004C530C"/>
    <w:rsid w:val="004E2EDE"/>
    <w:rsid w:val="004E4551"/>
    <w:rsid w:val="004F358D"/>
    <w:rsid w:val="004F6217"/>
    <w:rsid w:val="00502D88"/>
    <w:rsid w:val="00510BCA"/>
    <w:rsid w:val="00515257"/>
    <w:rsid w:val="00515562"/>
    <w:rsid w:val="00516BD3"/>
    <w:rsid w:val="00516C14"/>
    <w:rsid w:val="00525598"/>
    <w:rsid w:val="00526326"/>
    <w:rsid w:val="00534953"/>
    <w:rsid w:val="00535435"/>
    <w:rsid w:val="005410BD"/>
    <w:rsid w:val="005441DD"/>
    <w:rsid w:val="00550ABB"/>
    <w:rsid w:val="00561E92"/>
    <w:rsid w:val="0056381A"/>
    <w:rsid w:val="00565549"/>
    <w:rsid w:val="0057181E"/>
    <w:rsid w:val="00581D7F"/>
    <w:rsid w:val="0058333E"/>
    <w:rsid w:val="005848F0"/>
    <w:rsid w:val="00593920"/>
    <w:rsid w:val="00597C40"/>
    <w:rsid w:val="005A4C00"/>
    <w:rsid w:val="005A6595"/>
    <w:rsid w:val="005A74E8"/>
    <w:rsid w:val="005A7AC3"/>
    <w:rsid w:val="005B168D"/>
    <w:rsid w:val="005B62C4"/>
    <w:rsid w:val="005B78DB"/>
    <w:rsid w:val="005C47D1"/>
    <w:rsid w:val="005D1981"/>
    <w:rsid w:val="005D38E0"/>
    <w:rsid w:val="005E12A8"/>
    <w:rsid w:val="005E6246"/>
    <w:rsid w:val="005F133F"/>
    <w:rsid w:val="005F1F7C"/>
    <w:rsid w:val="005F29EB"/>
    <w:rsid w:val="005F2B26"/>
    <w:rsid w:val="00600F82"/>
    <w:rsid w:val="00601733"/>
    <w:rsid w:val="006112BA"/>
    <w:rsid w:val="00612C21"/>
    <w:rsid w:val="00617072"/>
    <w:rsid w:val="00622848"/>
    <w:rsid w:val="0062396C"/>
    <w:rsid w:val="00624C30"/>
    <w:rsid w:val="00626131"/>
    <w:rsid w:val="006305BE"/>
    <w:rsid w:val="00630B9B"/>
    <w:rsid w:val="00637B8C"/>
    <w:rsid w:val="00641B77"/>
    <w:rsid w:val="00641DA2"/>
    <w:rsid w:val="006546BA"/>
    <w:rsid w:val="00656FAC"/>
    <w:rsid w:val="0066139A"/>
    <w:rsid w:val="006616C3"/>
    <w:rsid w:val="00661799"/>
    <w:rsid w:val="00673217"/>
    <w:rsid w:val="006901B9"/>
    <w:rsid w:val="006A2F44"/>
    <w:rsid w:val="006A58F2"/>
    <w:rsid w:val="006B49E1"/>
    <w:rsid w:val="006C0343"/>
    <w:rsid w:val="006C1FA3"/>
    <w:rsid w:val="006C4400"/>
    <w:rsid w:val="006C562B"/>
    <w:rsid w:val="006C7BD5"/>
    <w:rsid w:val="006D0D29"/>
    <w:rsid w:val="006D2F6F"/>
    <w:rsid w:val="006E14DB"/>
    <w:rsid w:val="006E37AD"/>
    <w:rsid w:val="006F170F"/>
    <w:rsid w:val="006F7057"/>
    <w:rsid w:val="0070072F"/>
    <w:rsid w:val="0071030E"/>
    <w:rsid w:val="00711453"/>
    <w:rsid w:val="00713F66"/>
    <w:rsid w:val="0071428A"/>
    <w:rsid w:val="00716FA0"/>
    <w:rsid w:val="00720169"/>
    <w:rsid w:val="00722645"/>
    <w:rsid w:val="007275EF"/>
    <w:rsid w:val="00727C51"/>
    <w:rsid w:val="00734755"/>
    <w:rsid w:val="00734B93"/>
    <w:rsid w:val="0073566B"/>
    <w:rsid w:val="007369BC"/>
    <w:rsid w:val="00737096"/>
    <w:rsid w:val="00740697"/>
    <w:rsid w:val="007426DA"/>
    <w:rsid w:val="0074318F"/>
    <w:rsid w:val="00744744"/>
    <w:rsid w:val="00750D6C"/>
    <w:rsid w:val="007601AF"/>
    <w:rsid w:val="00765124"/>
    <w:rsid w:val="00783E83"/>
    <w:rsid w:val="00784DD4"/>
    <w:rsid w:val="007850B4"/>
    <w:rsid w:val="007857BD"/>
    <w:rsid w:val="00785FD9"/>
    <w:rsid w:val="00785FE1"/>
    <w:rsid w:val="0079078C"/>
    <w:rsid w:val="00792884"/>
    <w:rsid w:val="00796050"/>
    <w:rsid w:val="007A1E32"/>
    <w:rsid w:val="007A5007"/>
    <w:rsid w:val="007B0A0B"/>
    <w:rsid w:val="007B37E6"/>
    <w:rsid w:val="007C7ABD"/>
    <w:rsid w:val="007D7982"/>
    <w:rsid w:val="007E1F5E"/>
    <w:rsid w:val="007E41AF"/>
    <w:rsid w:val="007F0B2A"/>
    <w:rsid w:val="007F284B"/>
    <w:rsid w:val="007F4BF1"/>
    <w:rsid w:val="00800C73"/>
    <w:rsid w:val="00801635"/>
    <w:rsid w:val="00807824"/>
    <w:rsid w:val="008110E6"/>
    <w:rsid w:val="00811A52"/>
    <w:rsid w:val="0081292A"/>
    <w:rsid w:val="00812E05"/>
    <w:rsid w:val="0081300D"/>
    <w:rsid w:val="00813314"/>
    <w:rsid w:val="00813A6C"/>
    <w:rsid w:val="008173AD"/>
    <w:rsid w:val="008202D5"/>
    <w:rsid w:val="0082040B"/>
    <w:rsid w:val="00820969"/>
    <w:rsid w:val="00821B0A"/>
    <w:rsid w:val="008249E9"/>
    <w:rsid w:val="00832D39"/>
    <w:rsid w:val="00835BFA"/>
    <w:rsid w:val="00842B8D"/>
    <w:rsid w:val="00847C4C"/>
    <w:rsid w:val="0085287D"/>
    <w:rsid w:val="00853DCA"/>
    <w:rsid w:val="00856B2A"/>
    <w:rsid w:val="00857AD7"/>
    <w:rsid w:val="00857FAB"/>
    <w:rsid w:val="0086004D"/>
    <w:rsid w:val="008878A9"/>
    <w:rsid w:val="008929FD"/>
    <w:rsid w:val="0089427F"/>
    <w:rsid w:val="00895CF5"/>
    <w:rsid w:val="00896787"/>
    <w:rsid w:val="00896CF2"/>
    <w:rsid w:val="008A2148"/>
    <w:rsid w:val="008A5116"/>
    <w:rsid w:val="008A6393"/>
    <w:rsid w:val="008B014B"/>
    <w:rsid w:val="008B01A2"/>
    <w:rsid w:val="008B06B5"/>
    <w:rsid w:val="008B34C8"/>
    <w:rsid w:val="008C77F0"/>
    <w:rsid w:val="008D0BBF"/>
    <w:rsid w:val="008D4DDD"/>
    <w:rsid w:val="008D50AC"/>
    <w:rsid w:val="008D5F52"/>
    <w:rsid w:val="008D6D96"/>
    <w:rsid w:val="008D7617"/>
    <w:rsid w:val="008D7946"/>
    <w:rsid w:val="008E09A4"/>
    <w:rsid w:val="008E2195"/>
    <w:rsid w:val="008E30E7"/>
    <w:rsid w:val="008E56FD"/>
    <w:rsid w:val="008E67B3"/>
    <w:rsid w:val="00901BB0"/>
    <w:rsid w:val="00903C2A"/>
    <w:rsid w:val="009063AE"/>
    <w:rsid w:val="00912C23"/>
    <w:rsid w:val="0091567D"/>
    <w:rsid w:val="0091646D"/>
    <w:rsid w:val="00917341"/>
    <w:rsid w:val="00922830"/>
    <w:rsid w:val="00923C93"/>
    <w:rsid w:val="0092401D"/>
    <w:rsid w:val="00934540"/>
    <w:rsid w:val="00935D4B"/>
    <w:rsid w:val="00943491"/>
    <w:rsid w:val="00944A5F"/>
    <w:rsid w:val="00946653"/>
    <w:rsid w:val="00947B2F"/>
    <w:rsid w:val="0095209B"/>
    <w:rsid w:val="00953AC2"/>
    <w:rsid w:val="00956405"/>
    <w:rsid w:val="00967439"/>
    <w:rsid w:val="0097380F"/>
    <w:rsid w:val="00976907"/>
    <w:rsid w:val="0098153D"/>
    <w:rsid w:val="009837E0"/>
    <w:rsid w:val="00984388"/>
    <w:rsid w:val="00986769"/>
    <w:rsid w:val="00995448"/>
    <w:rsid w:val="009A57DC"/>
    <w:rsid w:val="009A5BBF"/>
    <w:rsid w:val="009B5595"/>
    <w:rsid w:val="009B7721"/>
    <w:rsid w:val="009C3ADA"/>
    <w:rsid w:val="009C421C"/>
    <w:rsid w:val="009C6D7D"/>
    <w:rsid w:val="009D0A76"/>
    <w:rsid w:val="009D5714"/>
    <w:rsid w:val="009E4A90"/>
    <w:rsid w:val="009E5E87"/>
    <w:rsid w:val="009E63A2"/>
    <w:rsid w:val="00A02F3D"/>
    <w:rsid w:val="00A07BC5"/>
    <w:rsid w:val="00A171CB"/>
    <w:rsid w:val="00A33919"/>
    <w:rsid w:val="00A36034"/>
    <w:rsid w:val="00A4301F"/>
    <w:rsid w:val="00A459D9"/>
    <w:rsid w:val="00A50529"/>
    <w:rsid w:val="00A50C0E"/>
    <w:rsid w:val="00A53A2B"/>
    <w:rsid w:val="00A55099"/>
    <w:rsid w:val="00A63129"/>
    <w:rsid w:val="00A64640"/>
    <w:rsid w:val="00A648B1"/>
    <w:rsid w:val="00A67E8D"/>
    <w:rsid w:val="00A70593"/>
    <w:rsid w:val="00A70BCD"/>
    <w:rsid w:val="00A72B7C"/>
    <w:rsid w:val="00A82196"/>
    <w:rsid w:val="00A8458E"/>
    <w:rsid w:val="00A8669F"/>
    <w:rsid w:val="00A874B0"/>
    <w:rsid w:val="00A91D50"/>
    <w:rsid w:val="00A93660"/>
    <w:rsid w:val="00A96D4A"/>
    <w:rsid w:val="00A97116"/>
    <w:rsid w:val="00A97230"/>
    <w:rsid w:val="00A97730"/>
    <w:rsid w:val="00AA24B4"/>
    <w:rsid w:val="00AA7060"/>
    <w:rsid w:val="00AA724F"/>
    <w:rsid w:val="00AA72B8"/>
    <w:rsid w:val="00AA7F5A"/>
    <w:rsid w:val="00AB1680"/>
    <w:rsid w:val="00AB374C"/>
    <w:rsid w:val="00AB5883"/>
    <w:rsid w:val="00AB58A7"/>
    <w:rsid w:val="00AC2C3E"/>
    <w:rsid w:val="00AD5904"/>
    <w:rsid w:val="00AE0DB6"/>
    <w:rsid w:val="00AE36E0"/>
    <w:rsid w:val="00AE60AD"/>
    <w:rsid w:val="00AE7F88"/>
    <w:rsid w:val="00AF0748"/>
    <w:rsid w:val="00AF5FA9"/>
    <w:rsid w:val="00B0369D"/>
    <w:rsid w:val="00B03832"/>
    <w:rsid w:val="00B03B9E"/>
    <w:rsid w:val="00B0458C"/>
    <w:rsid w:val="00B20985"/>
    <w:rsid w:val="00B22C96"/>
    <w:rsid w:val="00B26575"/>
    <w:rsid w:val="00B33DBF"/>
    <w:rsid w:val="00B43BD1"/>
    <w:rsid w:val="00B45FF2"/>
    <w:rsid w:val="00B477CB"/>
    <w:rsid w:val="00B520AE"/>
    <w:rsid w:val="00B55816"/>
    <w:rsid w:val="00B579E4"/>
    <w:rsid w:val="00B60457"/>
    <w:rsid w:val="00B6173E"/>
    <w:rsid w:val="00B66131"/>
    <w:rsid w:val="00B77D8D"/>
    <w:rsid w:val="00B806A2"/>
    <w:rsid w:val="00B8687A"/>
    <w:rsid w:val="00B90D3B"/>
    <w:rsid w:val="00B90FDE"/>
    <w:rsid w:val="00B92468"/>
    <w:rsid w:val="00B92963"/>
    <w:rsid w:val="00B978A0"/>
    <w:rsid w:val="00BA2879"/>
    <w:rsid w:val="00BA3BD9"/>
    <w:rsid w:val="00BB0524"/>
    <w:rsid w:val="00BB07CD"/>
    <w:rsid w:val="00BB2554"/>
    <w:rsid w:val="00BC0FF6"/>
    <w:rsid w:val="00BC1CF0"/>
    <w:rsid w:val="00BC21AB"/>
    <w:rsid w:val="00BC3C47"/>
    <w:rsid w:val="00BC6C83"/>
    <w:rsid w:val="00BC70A4"/>
    <w:rsid w:val="00BD0BBB"/>
    <w:rsid w:val="00BD128B"/>
    <w:rsid w:val="00BD4581"/>
    <w:rsid w:val="00BD4F16"/>
    <w:rsid w:val="00BE00C4"/>
    <w:rsid w:val="00BE26E0"/>
    <w:rsid w:val="00BE5F19"/>
    <w:rsid w:val="00BE6C0B"/>
    <w:rsid w:val="00BF1098"/>
    <w:rsid w:val="00BF1AB1"/>
    <w:rsid w:val="00BF3584"/>
    <w:rsid w:val="00BF4EA7"/>
    <w:rsid w:val="00BF5ED7"/>
    <w:rsid w:val="00C04EF7"/>
    <w:rsid w:val="00C0509B"/>
    <w:rsid w:val="00C07FE6"/>
    <w:rsid w:val="00C13294"/>
    <w:rsid w:val="00C13AE8"/>
    <w:rsid w:val="00C142E1"/>
    <w:rsid w:val="00C145E4"/>
    <w:rsid w:val="00C1797C"/>
    <w:rsid w:val="00C25B6F"/>
    <w:rsid w:val="00C30E4B"/>
    <w:rsid w:val="00C30ECC"/>
    <w:rsid w:val="00C30FD0"/>
    <w:rsid w:val="00C32C81"/>
    <w:rsid w:val="00C3420F"/>
    <w:rsid w:val="00C360B2"/>
    <w:rsid w:val="00C43798"/>
    <w:rsid w:val="00C462A5"/>
    <w:rsid w:val="00C54530"/>
    <w:rsid w:val="00C5527C"/>
    <w:rsid w:val="00C55D6A"/>
    <w:rsid w:val="00C6279E"/>
    <w:rsid w:val="00C6606D"/>
    <w:rsid w:val="00C66197"/>
    <w:rsid w:val="00C66EAD"/>
    <w:rsid w:val="00C66EE5"/>
    <w:rsid w:val="00C71310"/>
    <w:rsid w:val="00C7549F"/>
    <w:rsid w:val="00C77E85"/>
    <w:rsid w:val="00C77F83"/>
    <w:rsid w:val="00C80D5D"/>
    <w:rsid w:val="00C8131A"/>
    <w:rsid w:val="00C81BC5"/>
    <w:rsid w:val="00C82402"/>
    <w:rsid w:val="00C830D8"/>
    <w:rsid w:val="00C8694A"/>
    <w:rsid w:val="00C869DE"/>
    <w:rsid w:val="00C872D4"/>
    <w:rsid w:val="00C91739"/>
    <w:rsid w:val="00C92DB5"/>
    <w:rsid w:val="00C9350F"/>
    <w:rsid w:val="00CA2833"/>
    <w:rsid w:val="00CA3E83"/>
    <w:rsid w:val="00CA4767"/>
    <w:rsid w:val="00CB42FD"/>
    <w:rsid w:val="00CB6B19"/>
    <w:rsid w:val="00CC0CC7"/>
    <w:rsid w:val="00CC5343"/>
    <w:rsid w:val="00CC5B67"/>
    <w:rsid w:val="00CD736A"/>
    <w:rsid w:val="00CD7659"/>
    <w:rsid w:val="00CE1863"/>
    <w:rsid w:val="00CE23D7"/>
    <w:rsid w:val="00CE447E"/>
    <w:rsid w:val="00CE73EA"/>
    <w:rsid w:val="00CF0718"/>
    <w:rsid w:val="00CF0B19"/>
    <w:rsid w:val="00CF7469"/>
    <w:rsid w:val="00D062A4"/>
    <w:rsid w:val="00D075CC"/>
    <w:rsid w:val="00D10659"/>
    <w:rsid w:val="00D10712"/>
    <w:rsid w:val="00D22639"/>
    <w:rsid w:val="00D24021"/>
    <w:rsid w:val="00D24D59"/>
    <w:rsid w:val="00D32C10"/>
    <w:rsid w:val="00D32D34"/>
    <w:rsid w:val="00D33B1A"/>
    <w:rsid w:val="00D43DEA"/>
    <w:rsid w:val="00D43DF0"/>
    <w:rsid w:val="00D45F84"/>
    <w:rsid w:val="00D572DA"/>
    <w:rsid w:val="00D62BA1"/>
    <w:rsid w:val="00D63582"/>
    <w:rsid w:val="00D7585E"/>
    <w:rsid w:val="00D822B7"/>
    <w:rsid w:val="00D83C9E"/>
    <w:rsid w:val="00D84193"/>
    <w:rsid w:val="00D84A89"/>
    <w:rsid w:val="00D97218"/>
    <w:rsid w:val="00D97F03"/>
    <w:rsid w:val="00DA38C9"/>
    <w:rsid w:val="00DA7BF0"/>
    <w:rsid w:val="00DC1411"/>
    <w:rsid w:val="00DC14AD"/>
    <w:rsid w:val="00DD5142"/>
    <w:rsid w:val="00DD7946"/>
    <w:rsid w:val="00DE33C8"/>
    <w:rsid w:val="00DE583F"/>
    <w:rsid w:val="00DF1F15"/>
    <w:rsid w:val="00DF35BC"/>
    <w:rsid w:val="00DF4EDF"/>
    <w:rsid w:val="00E10B6B"/>
    <w:rsid w:val="00E1135E"/>
    <w:rsid w:val="00E13751"/>
    <w:rsid w:val="00E1508D"/>
    <w:rsid w:val="00E1667F"/>
    <w:rsid w:val="00E20B01"/>
    <w:rsid w:val="00E31470"/>
    <w:rsid w:val="00E323E8"/>
    <w:rsid w:val="00E337D9"/>
    <w:rsid w:val="00E511CE"/>
    <w:rsid w:val="00E536FE"/>
    <w:rsid w:val="00E57EFF"/>
    <w:rsid w:val="00E63298"/>
    <w:rsid w:val="00E6497A"/>
    <w:rsid w:val="00E66CE6"/>
    <w:rsid w:val="00E7616C"/>
    <w:rsid w:val="00E84C0A"/>
    <w:rsid w:val="00E84FA4"/>
    <w:rsid w:val="00E85B45"/>
    <w:rsid w:val="00E8644E"/>
    <w:rsid w:val="00E94FCF"/>
    <w:rsid w:val="00EA1D04"/>
    <w:rsid w:val="00EA30BF"/>
    <w:rsid w:val="00EA5BB5"/>
    <w:rsid w:val="00EA7CBE"/>
    <w:rsid w:val="00EB0FBD"/>
    <w:rsid w:val="00EB3001"/>
    <w:rsid w:val="00EB76E5"/>
    <w:rsid w:val="00EC17D7"/>
    <w:rsid w:val="00EC54CC"/>
    <w:rsid w:val="00ED1A3C"/>
    <w:rsid w:val="00ED30B4"/>
    <w:rsid w:val="00ED66BF"/>
    <w:rsid w:val="00ED726E"/>
    <w:rsid w:val="00EE1221"/>
    <w:rsid w:val="00EE33BB"/>
    <w:rsid w:val="00EE3675"/>
    <w:rsid w:val="00EE56C6"/>
    <w:rsid w:val="00EE7B8E"/>
    <w:rsid w:val="00EF67A4"/>
    <w:rsid w:val="00EF69B5"/>
    <w:rsid w:val="00EF7DAC"/>
    <w:rsid w:val="00F0389C"/>
    <w:rsid w:val="00F03B6D"/>
    <w:rsid w:val="00F056BF"/>
    <w:rsid w:val="00F05C50"/>
    <w:rsid w:val="00F065F0"/>
    <w:rsid w:val="00F10816"/>
    <w:rsid w:val="00F13C4F"/>
    <w:rsid w:val="00F16AAD"/>
    <w:rsid w:val="00F22FE1"/>
    <w:rsid w:val="00F311BD"/>
    <w:rsid w:val="00F3364A"/>
    <w:rsid w:val="00F42414"/>
    <w:rsid w:val="00F44685"/>
    <w:rsid w:val="00F45BC0"/>
    <w:rsid w:val="00F53208"/>
    <w:rsid w:val="00F70474"/>
    <w:rsid w:val="00F71B94"/>
    <w:rsid w:val="00F728DB"/>
    <w:rsid w:val="00F7443E"/>
    <w:rsid w:val="00F81A67"/>
    <w:rsid w:val="00F81E2B"/>
    <w:rsid w:val="00F83D19"/>
    <w:rsid w:val="00F94D61"/>
    <w:rsid w:val="00F957C0"/>
    <w:rsid w:val="00F95E04"/>
    <w:rsid w:val="00FA087F"/>
    <w:rsid w:val="00FB63FA"/>
    <w:rsid w:val="00FC2BCB"/>
    <w:rsid w:val="00FC349D"/>
    <w:rsid w:val="00FC4979"/>
    <w:rsid w:val="00FC6685"/>
    <w:rsid w:val="00FD4FB8"/>
    <w:rsid w:val="00FD6EDE"/>
    <w:rsid w:val="00FD7F98"/>
    <w:rsid w:val="00FE031C"/>
    <w:rsid w:val="00FE2730"/>
    <w:rsid w:val="00FE2AE0"/>
    <w:rsid w:val="00FE7903"/>
    <w:rsid w:val="00FF36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5F7F2"/>
  <w15:chartTrackingRefBased/>
  <w15:docId w15:val="{63798C1B-4644-4B06-B344-50B3F0F6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B6"/>
    <w:pPr>
      <w:spacing w:after="200" w:line="360" w:lineRule="auto"/>
      <w:ind w:left="709" w:hanging="709"/>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9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39D3"/>
  </w:style>
  <w:style w:type="paragraph" w:styleId="Piedepgina">
    <w:name w:val="footer"/>
    <w:basedOn w:val="Normal"/>
    <w:link w:val="PiedepginaCar"/>
    <w:uiPriority w:val="99"/>
    <w:unhideWhenUsed/>
    <w:rsid w:val="000439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39D3"/>
  </w:style>
  <w:style w:type="paragraph" w:styleId="Prrafodelista">
    <w:name w:val="List Paragraph"/>
    <w:basedOn w:val="Normal"/>
    <w:uiPriority w:val="34"/>
    <w:qFormat/>
    <w:rsid w:val="002230B6"/>
    <w:pPr>
      <w:ind w:left="720"/>
      <w:contextualSpacing/>
    </w:pPr>
  </w:style>
  <w:style w:type="table" w:styleId="Tablaconcuadrcula">
    <w:name w:val="Table Grid"/>
    <w:basedOn w:val="Tablanormal"/>
    <w:uiPriority w:val="39"/>
    <w:rsid w:val="00223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164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6D"/>
    <w:rPr>
      <w:rFonts w:ascii="Segoe UI" w:eastAsia="Calibri" w:hAnsi="Segoe UI" w:cs="Segoe UI"/>
      <w:sz w:val="18"/>
      <w:szCs w:val="18"/>
    </w:rPr>
  </w:style>
  <w:style w:type="table" w:styleId="Tablaconcuadrculaclara">
    <w:name w:val="Grid Table Light"/>
    <w:basedOn w:val="Tablanormal"/>
    <w:uiPriority w:val="40"/>
    <w:rsid w:val="004A2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07FE6"/>
    <w:pPr>
      <w:spacing w:line="240" w:lineRule="auto"/>
    </w:pPr>
    <w:rPr>
      <w:i/>
      <w:iCs/>
      <w:color w:val="44546A" w:themeColor="text2"/>
      <w:sz w:val="18"/>
      <w:szCs w:val="18"/>
    </w:rPr>
  </w:style>
  <w:style w:type="paragraph" w:styleId="Sinespaciado">
    <w:name w:val="No Spacing"/>
    <w:uiPriority w:val="1"/>
    <w:qFormat/>
    <w:rsid w:val="00C8694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BF2A2-E13E-4FB2-82D6-93E85A2A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1</Pages>
  <Words>1678</Words>
  <Characters>9231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Roberto Hiram Plascencia Gonzalez</cp:lastModifiedBy>
  <cp:revision>15</cp:revision>
  <cp:lastPrinted>2023-03-24T18:29:00Z</cp:lastPrinted>
  <dcterms:created xsi:type="dcterms:W3CDTF">2023-03-29T15:02:00Z</dcterms:created>
  <dcterms:modified xsi:type="dcterms:W3CDTF">2023-04-03T23:26:00Z</dcterms:modified>
</cp:coreProperties>
</file>